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10" w:rsidRPr="00870410" w:rsidRDefault="00870410" w:rsidP="00870410">
      <w:pPr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УТВЕРЖДЕНО</w:t>
      </w:r>
    </w:p>
    <w:p w:rsidR="00870410" w:rsidRPr="00870410" w:rsidRDefault="00870410" w:rsidP="00870410">
      <w:pPr>
        <w:tabs>
          <w:tab w:val="left" w:pos="9639"/>
        </w:tabs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proofErr w:type="gramStart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</w:t>
      </w:r>
      <w:proofErr w:type="gramEnd"/>
    </w:p>
    <w:p w:rsidR="00870410" w:rsidRPr="00870410" w:rsidRDefault="00870410" w:rsidP="00870410">
      <w:pPr>
        <w:tabs>
          <w:tab w:val="left" w:pos="9639"/>
        </w:tabs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комитета по имуществу</w:t>
      </w:r>
    </w:p>
    <w:p w:rsidR="00870410" w:rsidRPr="00870410" w:rsidRDefault="00870410" w:rsidP="00870410">
      <w:pPr>
        <w:tabs>
          <w:tab w:val="left" w:pos="5245"/>
          <w:tab w:val="left" w:pos="5812"/>
        </w:tabs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Республики Беларусь </w:t>
      </w:r>
    </w:p>
    <w:p w:rsidR="00870410" w:rsidRPr="00870410" w:rsidRDefault="00870410" w:rsidP="00870410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80" w:lineRule="exact"/>
        <w:ind w:left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19.12.2019 г. № 18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062"/>
      </w:tblGrid>
      <w:tr w:rsidR="00870410" w:rsidRPr="00870410" w:rsidTr="00B37BC8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6062" w:type="dxa"/>
            <w:tcBorders>
              <w:bottom w:val="nil"/>
            </w:tcBorders>
          </w:tcPr>
          <w:p w:rsidR="00870410" w:rsidRPr="00870410" w:rsidRDefault="00870410" w:rsidP="0087041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pacing w:val="24"/>
                <w:sz w:val="30"/>
                <w:szCs w:val="30"/>
                <w:lang w:eastAsia="ru-RU"/>
              </w:rPr>
            </w:pPr>
          </w:p>
          <w:p w:rsidR="00870410" w:rsidRPr="00870410" w:rsidRDefault="00870410" w:rsidP="00870410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spacing w:val="24"/>
                <w:sz w:val="30"/>
                <w:szCs w:val="30"/>
                <w:lang w:val="be-BY" w:eastAsia="ru-RU"/>
              </w:rPr>
            </w:pPr>
            <w:r w:rsidRPr="00870410">
              <w:rPr>
                <w:rFonts w:ascii="Times New Roman" w:eastAsia="Times New Roman" w:hAnsi="Times New Roman" w:cs="Times New Roman"/>
                <w:spacing w:val="24"/>
                <w:sz w:val="30"/>
                <w:szCs w:val="30"/>
                <w:lang w:eastAsia="ru-RU"/>
              </w:rPr>
              <w:t>УКАЗАНИЯ</w:t>
            </w:r>
          </w:p>
          <w:p w:rsidR="00870410" w:rsidRPr="00870410" w:rsidRDefault="00870410" w:rsidP="008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pacing w:val="24"/>
                <w:sz w:val="30"/>
                <w:szCs w:val="30"/>
                <w:lang w:eastAsia="ru-RU"/>
              </w:rPr>
            </w:pPr>
            <w:r w:rsidRPr="008704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заполнению формы ведомственной отчетности 22-зем ”Отчет о наличии и распределении земель“</w:t>
            </w:r>
          </w:p>
        </w:tc>
      </w:tr>
    </w:tbl>
    <w:p w:rsidR="00870410" w:rsidRPr="00870410" w:rsidRDefault="00870410" w:rsidP="00870410">
      <w:pPr>
        <w:spacing w:after="0" w:line="240" w:lineRule="auto"/>
        <w:ind w:left="1418"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70410" w:rsidRPr="00870410" w:rsidRDefault="00870410" w:rsidP="00870410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1</w:t>
      </w:r>
    </w:p>
    <w:p w:rsidR="00870410" w:rsidRPr="00870410" w:rsidRDefault="00870410" w:rsidP="00870410">
      <w:pPr>
        <w:keepNext/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ОБЩИЕ ПОЛОЖЕНИЯ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</w:pPr>
    </w:p>
    <w:p w:rsidR="00870410" w:rsidRPr="00870410" w:rsidRDefault="00870410" w:rsidP="00870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 Ведомственная отчетность по форме 22-зем ”Отчет о наличии и распределении земель“ составляется по состоянию на 1 января следующего за </w:t>
      </w:r>
      <w:proofErr w:type="gramStart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отчетным</w:t>
      </w:r>
      <w:proofErr w:type="gramEnd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года. Ее составляют структурные подразделения районных исполнительных комитетов по землеустройству – на земли в границах соответствующих районов, структурные подразделения городских (городов областного подчинения) и Минского городского исполнительных комитетов по землеустройству – на земли в границах соответствующих городов областного подчинения и </w:t>
      </w:r>
      <w:proofErr w:type="spellStart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gramStart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.М</w:t>
      </w:r>
      <w:proofErr w:type="gramEnd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инска</w:t>
      </w:r>
      <w:proofErr w:type="spellEnd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, структурные подразделения областных исполнительных комитетов по землеустройству – на земли в границах соответствующих областей, Государственный комитет по имуществу Республики Беларусь – на земли в границах Республики Беларусь.</w:t>
      </w:r>
    </w:p>
    <w:p w:rsidR="00870410" w:rsidRPr="00870410" w:rsidRDefault="00870410" w:rsidP="00870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Отчет представляется в адреса и сроки, предусмотренные в адресной части отчета.</w:t>
      </w:r>
    </w:p>
    <w:p w:rsidR="00870410" w:rsidRPr="00870410" w:rsidRDefault="00870410" w:rsidP="00870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2. Отчет заполняется на основании форм государственного кадастрового учета земель и соответствующих им земельно-кадастровых карт.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 Первичной территориальной единицей отчета является отдельное землепользование, под которым понимается один или несколько земельных участков, предоставленных одному лицу (землепользователю) для одной цели в границах одной административно-территориальной единицы (района, города областного подчинения, </w:t>
      </w:r>
      <w:proofErr w:type="spellStart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gramStart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.М</w:t>
      </w:r>
      <w:proofErr w:type="gramEnd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инска</w:t>
      </w:r>
      <w:proofErr w:type="spellEnd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2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80" w:lineRule="exact"/>
        <w:ind w:left="1276" w:right="1134"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ПОРЯДОК ЗАПОЛНЕНИЯ РАЗДЕЛА </w:t>
      </w:r>
      <w:r w:rsidRPr="0087041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”</w:t>
      </w:r>
      <w:r w:rsidRPr="00870410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Наличие и распределение земель по их видам и категориям землепользователей“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4. </w:t>
      </w:r>
      <w:proofErr w:type="gramStart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строкам с 01 по 22 раздела I данные о наличии земель дифференцируются по категориям землепользователей, сформированным </w:t>
      </w: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зависимости от целевого назначения предоставленных им земельных участков с учетом единой классификации назначения объектов недвижимого имущества, утвержденной постановлением Комитета по земельным ресурсам, геодезии и картографии при Совете Министров Республики Беларусь от 5 июля </w:t>
      </w:r>
      <w:smartTag w:uri="urn:schemas-microsoft-com:office:smarttags" w:element="metricconverter">
        <w:smartTagPr>
          <w:attr w:name="ProductID" w:val="2004 г"/>
        </w:smartTagPr>
        <w:r w:rsidRPr="0087041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2004 г</w:t>
        </w:r>
      </w:smartTag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№ 33. </w:t>
      </w:r>
      <w:proofErr w:type="gramEnd"/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5. По строке 01 отражаются данные о площадях земель сельскохозяйственных организаций, предоставленных им для ведения сельского хозяйства, в том числе в исследовательских и учебных целях, а также для ведения подсобного хозяйства.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02 отражаются данные о площадях земель сельскохозяйственных организаций, подчиненных Министерству сельского хозяйства и продовольствия Республики Беларусь.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6. По строке 03 отражаются данные о площадях земель крестьянских (фермерских) хозяйств, предоставленных для ведения крестьянского (фермерского) хозяйства.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7. По строке 04 отражаются данные о площадях земель граждан, в том числе использующихся: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строительства и (или) обслуживания жилого дома (строка 05);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ведения личного подсобного хозяйства (строка 06);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садоводства и дачного строительства (строка 07);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огородничества (строка 08);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для сенокошения и выпаса сельскохозяйственных животных (строка 09);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иных сельскохозяйственных целей (строка 10);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иных несельскохозяйственных целей (строка 11).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8. По строкам с 12 по 14 отражаются соответственно данные о площадях земель промышленных организаций (организаций горнодобывающей и обрабатывающей промышленности), организаций железнодорожного и автомобильного транспорта.</w:t>
      </w:r>
    </w:p>
    <w:p w:rsidR="00870410" w:rsidRPr="00870410" w:rsidRDefault="00870410" w:rsidP="0087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9. </w:t>
      </w:r>
      <w:r w:rsidRPr="008704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строке 15 отражаются данные о площадях земель организаций </w:t>
      </w: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Вооруженных Сил Республики Беларусь, воинских частей, военных учебных заведений и других войск и воинских формирований Республики Беларусь, </w:t>
      </w:r>
      <w:r w:rsidRPr="008704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по строке 16 отдельно отражаются данные о площадях земель, предоставленных в установленном порядке соответствующим организациям иностранных государств. 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10. По строке 17 отражаются данные о площадях земель организаций связи, энергетики, строительства, торговли, образования, здравоохранения и иных землепользователей.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 По строке 18 отражаются данные о площадях земель организаций природоохранного, оздоровительного, рекреационного и историко-культурного назначения. В строке 19 отражаются данные о площадях земель заповедников, национальных и дендрологических парков. 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12. По строке 20 отражаются данные о площадях земель </w:t>
      </w: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организаций, ведущих лесное хозяйство, предоставленных им для ведения лесного хозяйства.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13. По строке 21 отражаются данные о площадях земель</w:t>
      </w:r>
      <w:r w:rsidRPr="00870410">
        <w:rPr>
          <w:rFonts w:ascii="Times New Roman" w:eastAsia="Times New Roman" w:hAnsi="Times New Roman" w:cs="Times New Roman"/>
          <w:sz w:val="30"/>
          <w:szCs w:val="30"/>
          <w:highlight w:val="red"/>
          <w:lang w:eastAsia="ru-RU"/>
        </w:rPr>
        <w:t xml:space="preserve"> </w:t>
      </w: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организаций, эксплуатирующих и обслуживающих гидротехнические и иные водохозяйственные сооружения, включая полосы отвода вдоль каналов и других сооружений, предоставленных в установленном порядке названным организациям и неучтенных как земли иных категорий землепользователей.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 По строке 22 отражаются данные о площадях земель, земельных участков, не предоставленных землепользователям, и данные о площадях земель общего пользования, не отнесенных к землям иных категорий землепользователей. По строке 23 отражаются данные о площадях земель общего пользования в границах населенных пунктов, садоводческих товариществ и дачных кооперативов, по строке 24 – о площадях иных земель общего пользования за пределами их границ. 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15. По строке 25 отражаются данные о площадях земель всех категорий землепользователей соответствующей административно-территориальной единицы (Республики Беларусь) (сумма строк 01, 03, 04, с 12 по15, 17, 18, с 20 по 22), расположенных в ее границах. 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16. По строкам с 26 по 29 справочно отражаются данные о площадях земель, выделяемых по некоторым дополнительным показателям, характеризующим особенности состояния и использования земель.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26 отражаются данные о площадях осушенных земель, к которым относятся земли, на которых имеется действующая осушительная сеть, включая сеть, требующую ремонта и реконструкции.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27 отражаются данные о площадях орошаемых земель, к которым относятся земли, имеющие связанную с источником воды действующую постоянную или временную (разборную) оросительную сеть, включая сеть, требующую ремонта и реконструкции.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28 отражаются данные о площадях земель, загрязненных радионуклидами, выбывших из сельскохозяйственного оборота.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29 отражаются данные о площадях земель, предоставленных под служебные наделы гражданам из земель различных категорий землепользователей.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17. По строке 30 отражаются данные о площадях всех земель, находящихся в границах населенных пунктов, садоводческих товариществ и дачных кооперативов как сумма строк с 31 по 34.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строкам 31 и 32 отражаются, соответственно, данные о площадях земель городов и поселков городского типа, к которым относятся площади земель, расположенных в границах городов, поселков городского типа, сельских населенных пунктов.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строке 33 отражаются данные о площадях земель сельских </w:t>
      </w: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населенных пунктов, к которым относятся площади земель в пределах границ сельских населенных пунктов, установленных в порядке землеустройства.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34 отражаются данные о площадях земель садоводческих товариществ и дачных кооперативов вне населенных пунктов, к которым относятся площади земель в границах садоводческих товариществ и дачных кооперативов, установленных в порядке землеустройства.</w:t>
      </w:r>
    </w:p>
    <w:p w:rsidR="00870410" w:rsidRPr="00870410" w:rsidRDefault="00870410" w:rsidP="0087041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18. По строкам с 35 по 41 отражаются данные о площадях категорий земель, выделяемых в соответствии с законодательством об охране и использовании земель по основному целевому назначению земель и определенному правовому режиму землепользования.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35 отражаются данные о площадях земель сельскохозяйственного назначения, к которым относятся земельные участки, включающие в себя сельскохозяйственные и иные земли, предоставленные для ведения сельского хозяйства (сумма данных строк 01, 03).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36 отражаются данные о площадях земель населенных пунктов, садоводческих товариществ, дачных кооперативов, к которым относятся земли, земельные участки, расположенные в границах городов, поселков городского типа, сельских населенных пунктов, садоводческих товариществ, дачных кооперативов, за исключением земель, отнесенных к иным категориям в этих границах (сумма строк</w:t>
      </w:r>
      <w:r w:rsidRPr="00870410">
        <w:rPr>
          <w:rFonts w:ascii="Times New Roman" w:eastAsia="Times New Roman" w:hAnsi="Times New Roman" w:cs="Times New Roman"/>
          <w:sz w:val="24"/>
          <w:szCs w:val="30"/>
          <w:vertAlign w:val="superscript"/>
          <w:lang w:eastAsia="ru-RU"/>
        </w:rPr>
        <w:t>*</w:t>
      </w:r>
      <w:r w:rsidRPr="00870410">
        <w:rPr>
          <w:rFonts w:ascii="Times New Roman" w:eastAsia="Times New Roman" w:hAnsi="Times New Roman" w:cs="Times New Roman"/>
          <w:color w:val="FFFFFF"/>
          <w:sz w:val="30"/>
          <w:szCs w:val="30"/>
          <w:vertAlign w:val="superscript"/>
          <w:lang w:eastAsia="ru-RU"/>
        </w:rPr>
        <w:footnoteReference w:id="1"/>
      </w: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04 и 23).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37 отражаются данные о площадях всех земель промышленности, транспорта, связи, энергетики, обороны и иного назначения как сумма строк с 12 по 15, 17.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38 отражаются данные о площадях земель природоохранного, оздоровительного, рекреационного и историко-культурного назначения, к которым кроме данных о площадях земель, отраженных в строке 18, дополнительно относятся данные</w:t>
      </w: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 не включенных в нее площадях земель, обладающих природными лечебными факторами.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строке 39 отражаются данные о площадях земель лесного фонда, к которым относятся лесные земли, а также нелесные земли, расположенные в границах лесного фонда, предоставленные для ведения лесного хозяйства. При этом за основу принимаются данные строки 20, только в графах 16 и 17 записывают данные строки 25, а не 20, а разницу между ними добавляют в общую площадь (графа 3) по строке 39. 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строке 40 отражаются данные о площадях земель водного фонда, к которым относятся земли, занятые водными объектами, а также </w:t>
      </w: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земельные участки, предоставленные для ведения водного хозяйства, в том числе для размещения водохозяйственных сооружений и устройств. При этом за основу принимаются данные строки 21, только в графе 21 записывают данные строки 25, а не 21, а разницу между ними добавляют в общую площадь (графа 3) по строке 40. 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41 отражаются данные о площадях земель запаса, к которым относятся земли, земельные участки, не отнесенные к иным категориям и не предоставленные землепользователям. Земли запаса находятся в ведении соответствующего исполнительного комитета, рассматриваются как резерв и могут использоваться после перевода</w:t>
      </w: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их в иные категории земель (данные строки 22 минус данные строк 23 и 24).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19. В графе</w:t>
      </w:r>
      <w:proofErr w:type="gramStart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</w:t>
      </w:r>
      <w:proofErr w:type="gramEnd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указываются наименования категорий землепользователей, итоговые показатели, а также (справочно) наименования земель, выделяемых по дополнительным показателям, характеризующим особенности состояния и использования земель, а также наименования типов территориальных единиц и наименования категорий земель в соответствии с законодательством об охране и использовании земель.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В графе</w:t>
      </w:r>
      <w:proofErr w:type="gramStart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</w:t>
      </w:r>
      <w:proofErr w:type="gramEnd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отражаются номера строк таблицы (01-41).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21. В графе 1 отражаются данные: 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23 – о количестве населенных пунктов, садоводческих товариществ и дачных кооперативов, имеющих земли общего пользования;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строкам с 31 по 34 </w:t>
      </w: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sym w:font="Symbol" w:char="F02D"/>
      </w: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соответственно о количестве городов, поселков городского типа, сельских населенных пунктов, садоводческих товариществ и дачных кооперативов вне населенных пунктов;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остальным строкам – о количестве землепользований.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22. В графе 2 отражаются данные о количестве земельных участков.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В графе 3 по всем строкам отражаются данные об общей площади земель, которая должна равняться сумме площадей всех видов земель указанных в соответствующей строке (графы с 4 по 6, 8, 16, 18, 19, с 21 по 25, 29, 35).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24. В графах с 4 по 12 и с 16 по 38 земли дифференцируются по видам, а также некоторым основным подвидам и разновидностям, определяющим природно-исторические свойства, состояние и характер использования земель. 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25. В графе 4 отражаются данные о площадях пахотных земель, к которым относятся сельскохозяйственные земли, систематически обрабатываемые (перепахиваемые) и используемые под посевы сельскохозяйственных культур, включая посевы многолетних трав со сроком пользования, предусмотренным схемой севооборота, а также </w:t>
      </w: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выводные поля, участки закрытого грунта (парники, теплицы и оранжереи) и чистые пары.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proofErr w:type="gramStart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пахотным</w:t>
      </w:r>
      <w:proofErr w:type="gramEnd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относятся земли, используемые для предварительных культур (не более 2-х лет) при </w:t>
      </w:r>
      <w:proofErr w:type="spellStart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перезалужении</w:t>
      </w:r>
      <w:proofErr w:type="spellEnd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улучшенных луговых земель, освоении новых земель, рекультивации земель и т.д., а также временно используемые под посевы сельскохозяйственных культур на землях, занятых постоянными культурами (междурядья), газоны, клумбы и др. 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26. В графе 5 отражаются данные о площадях залежных земель, к которым относятся сельскохозяйственные земли, которые ранее </w:t>
      </w:r>
      <w:proofErr w:type="gramStart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использовались</w:t>
      </w:r>
      <w:proofErr w:type="gramEnd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пахотные и более одного года после уборки урожая не используются для посева сельскохозяйственных культур</w:t>
      </w: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 не подготовлены под пар. При этом отнесение сельскохозяйственных земель </w:t>
      </w:r>
      <w:proofErr w:type="gramStart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proofErr w:type="gramEnd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залежным рассматривается как временная мера, которая предполагает их перевод (не позже, чем через 3 года) в другие виды земель.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27. </w:t>
      </w:r>
      <w:proofErr w:type="gramStart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графе 6 отражаются данные о площадях земель под постоянными культурами, к которым относятся сельскохозяйственные земли, занятые искусственно созданной древесно-кустарниковой растительностью (насаждениями) или насаждениями травянистых многолетних растений, предназначенными для получения урожая плодов, продовольственного, технического и лекарственного растительного сырья, а также для озеленения. </w:t>
      </w:r>
      <w:proofErr w:type="gramEnd"/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7 отдельно отражаются данные о площадях земель под садами, к которым относятся земли, занятые многолетними насаждениями, как правило, древесными, предназначенными для получения плодово-ягодной продукции.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28. В графе 8 отражаются данные о площадях луговых земель, к которым относятся сельскохозяйственные земли, используемые преимущественно для возделывания луговых многолетних трав. 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К луговым землям относятся земли, используемые для сенокошения, выпаса скота, сбора лекарственных трав, меда и других сельскохозяйственных целей, а также по каким-либо причинам неиспользуемые, но пригодные для этих целей, включая площади земель, на которых в установленном порядке ограничена или запрещена хозяйственная деятельность. В составе луговых земель по способу возобновления и составу травостоя различаются улучшенные луговые земли и естественные луговые земли.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графе 9 отражаются данные о площадях улучшенных луговых земель, на которых создан искусственный травостой или проведены мероприятия по улучшению естественного травостоя. К улучшенным луговым землям относятся также земельные участки, занятые сеяными </w:t>
      </w: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многолетними травами, используемыми более 5 лет, и (или) непригодные по своим природным, технологическим, экологическим и другим свойствам для использования под пахотные земли.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10 отражаются данные о площадях естественных луговых земель, к которым относятся луговые земли, покрытые естественным травостоем. В составе естественных луговых земель выделяют: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заболоченные луговые земли (графа 11) – избыточно увлажненные естественные луговые земли, расположенные на пониженных и слабо дренированных элементах рельефа и выделяющиеся влаголюбивым составом растительности;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закустаренные</w:t>
      </w:r>
      <w:proofErr w:type="spellEnd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луговые земли (графа 12) – естественные луговые земли, равномерно заросшие древесно-кустарниковой растительностью, занимающей от 10 до 70 % площади участка.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29. В графе 13 отражаются данные об общей площади сельскохозяйственных земель – земель, систематически используемых для получения сельскохозяйственной продукции. Она получается как сумма площадей пахотных земель, залежных земель, земель под постоянными культурами и луговых земель (графы с 4 по 6, 8).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графах 14, 15 отражаются данные о площадях осушенных и орошаемых сельскохозяйственных земель.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30. В графе 16 отражаются данные о площадях лесных земель, к которым относятся земли лесного фонда, покрытые лесом, а также не покрытые лесом, но предназначенные для его восстановления (вырубки, гари, редины, пустыри, прогалины, участки с погибшим древостоем, занятые питомниками и не сомкнувшимися лесными культурами и другие), предоставленные для ведения лесного хозяйства.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17 отдельно отражаются данные о площадях лесных земель, покрытых лесом.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В графе 18 отражаются данные о площадях земель под древесно-кустарниковой растительностью (насаждениями), не входящей в лесной фонд.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32. В графе 19 отражаются данные о площадях земель под болотами, к которым относятся избыточно увлажненные земли, покрытые слоем торфа.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20 отдельно отражаются данные о площадях земель под низинными болотами.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В графе 21 отражаются данные о площадях земель под водными объектами, к которым относятся земли, занятые сосредоточением природных вод на поверхности суши (реками, ручьями, родниками, озерами, водохранилищами, прудами, прудами-</w:t>
      </w:r>
      <w:proofErr w:type="spellStart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копанями</w:t>
      </w:r>
      <w:proofErr w:type="spellEnd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, каналами и иными поверхностными водными объектами).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34. В графе 22 отражаются данные о площадях земель под дорогами </w:t>
      </w: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 иными транспортными коммуникациями, к которым относятся земли, занятые дорогами, просеками, прогонами, линейными сооружениями.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35. В графе 23 отражаются данные о площадях земель общего пользования, к которым относятся земли, занятые улицами, проспектами, площадями, проездами, набережными, бульварами, скверами, парками и другими общественными местами.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36. В графе 24 отражаются данные о площадях земель под застройкой, к которым относятся земли, занятые капитальными строениями (зданиями, сооружениями), а также земли, прилегающие к этим объектам и используемые для их обслуживания.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37. В графе 25 отражаются данные о площадях нарушенных земель, к которым относятся земли, утратившие свои природно-исторические признаки, состояние и характер использования в результате вредного антропогенного воздействия и находящиеся в состоянии, исключающем их эффективное использование по исходному целевому назначению. Они дифференцируются на подвиды по причинам и способам нарушения, которые предопределяют возможные пути рекультивации: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добыче полезных ископаемых и их переработке (графа 26);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добыче торфа и сапропелей (графа 27);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ведении строительства (графа 28).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38. В графе 29 отражаются данные о площадях неиспользуемых земель, к которым относятся земли, не используемые в хозяйственной и иной деятельности. Эти земли подразделяются  на следующие подвиды: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пески, лишенные растительности (графа 30);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овраги и промоины – линейные формы рельефа эрозионного происхождения с отсутствием или слабо сформированным почвенным покровом (графа 31);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выгоревшие торфяники – торфяники, пострадавшие от пожара до степени прекращения роста растительности (графа 32);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бывшие сельскохозяйственные земли, загрязненные радионуклидами – земли, расположенные в зонах радиоактивного загрязнения, на которых не обеспечивается возможность производства продукции, содержание радионуклидов в которой не превышает республиканских допустимых уровней (графа 33);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прочие неиспользуемые земли: пустыри, вымочки, валы, ямы, курганы и другие (графа 34).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39. В графе 35 отражаются данные о площадях иных земель, не отнесенных к перечисленным выше видам земель. Эти земли подразделяются на следующие подвиды: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земли, находящиеся в стадии улучшения: мелиоративного строительства и восстановления плодородия (графа 36);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земли, находящиеся в стадии добычи полезных ископаемых </w:t>
      </w: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 строительства (графа 37);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земли, используемые для хранения отходов: бытовых, промышленных, загрязненных радионуклидами (графа 38).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40. В графах с 39 по 42 отражаются данные о площадях земель, выделяемых из общей площади по дополнительным показателям, характеризующим особенности состояния и использования земель: осушенных, орошаемых, загрязненных радионуклидами, выбывших из сельскохозяйственного оборота, а также площадях земель, предоставленных под служебные наделы.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41. В графах с 43 по 49 отражаются данные о площадях земель, выделяемых из общей площади по формам собственности и видам прав на землю.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42. В графе 43 отражаются данные о площадях земель, находящихся в государственной собственности. При этом выделяются площади земель, предоставленных в пожизненное наследуемое владение (графа 44), в постоянное пользование (графа 45), во временное пользование (графа 46), а также арендуемых (графа 47). 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43. В графе 48 отражаются данные о площадях земель, находящихся в частной собственности. При этом в графе 49 отдельно отражаются данные о площадях арендуемых земель.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3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ПОРЯДОК ЗАПОЛНЕНИЯ РАЗДЕЛОВ </w:t>
      </w:r>
      <w:r w:rsidRPr="0087041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</w:t>
      </w: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”</w:t>
      </w:r>
      <w:r w:rsidRPr="00870410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Перераспределение земель по категориям землепользователей“,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proofErr w:type="gramStart"/>
      <w:r w:rsidRPr="00870410">
        <w:rPr>
          <w:rFonts w:ascii="Times New Roman" w:eastAsia="Times New Roman" w:hAnsi="Times New Roman" w:cs="Times New Roman"/>
          <w:caps/>
          <w:sz w:val="30"/>
          <w:szCs w:val="30"/>
          <w:lang w:val="en-US" w:eastAsia="ru-RU"/>
        </w:rPr>
        <w:t>III</w:t>
      </w:r>
      <w:r w:rsidRPr="00870410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 xml:space="preserve"> ”</w:t>
      </w:r>
      <w:proofErr w:type="gramEnd"/>
      <w:r w:rsidRPr="00870410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Перераспределение земель по их видам“,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proofErr w:type="gramStart"/>
      <w:r w:rsidRPr="00870410">
        <w:rPr>
          <w:rFonts w:ascii="Times New Roman" w:eastAsia="Times New Roman" w:hAnsi="Times New Roman" w:cs="Times New Roman"/>
          <w:caps/>
          <w:sz w:val="30"/>
          <w:szCs w:val="30"/>
          <w:lang w:val="en-US" w:eastAsia="ru-RU"/>
        </w:rPr>
        <w:t>IV</w:t>
      </w:r>
      <w:r w:rsidRPr="00870410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 xml:space="preserve"> ”</w:t>
      </w:r>
      <w:proofErr w:type="gramEnd"/>
      <w:r w:rsidRPr="00870410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 xml:space="preserve">Перераспределение земель по формам собственности и видам прав на землю“, </w:t>
      </w:r>
      <w:r w:rsidRPr="00870410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br/>
      </w:r>
      <w:r w:rsidRPr="00870410">
        <w:rPr>
          <w:rFonts w:ascii="Times New Roman" w:eastAsia="Times New Roman" w:hAnsi="Times New Roman" w:cs="Times New Roman"/>
          <w:caps/>
          <w:sz w:val="30"/>
          <w:szCs w:val="30"/>
          <w:lang w:val="en-US" w:eastAsia="ru-RU"/>
        </w:rPr>
        <w:t>V</w:t>
      </w:r>
      <w:r w:rsidRPr="00870410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 xml:space="preserve"> ”Перераспределение сельскохозяйственных земель“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44. </w:t>
      </w:r>
      <w:proofErr w:type="gramStart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заполнения граф с 1 по 14 по строкам 01 и 32 раздела II используются данные графы 1 (строки 01, 03, 04, с 12 по 15, 17, 18, 20, 21 сумма строк 23 и 24, строки 41 и 25) раздела I по состоянию на 1 января отчетного года и по состоянию на 1 января предшествующего года.</w:t>
      </w:r>
      <w:proofErr w:type="gramEnd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Другие строки и графы заполняются на основании сведений о перераспределении земель по категориям землепользователей, содержащихся в земельно-кадастровой документации.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45. </w:t>
      </w:r>
      <w:proofErr w:type="gramStart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заполнения граф с 1 по 16 по строкам 01 и 36 раздела III используются данные строки 25 (графы с 3 по 6, 8, 13, 16, 18, 19, с 21 по 25, 29, 35) раздела I по состоянию на 1 января отчетного года</w:t>
      </w: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по состоянию на 1 января предшествующего года.</w:t>
      </w:r>
      <w:proofErr w:type="gramEnd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Другие строки и графы заполняются на основании сведений о перераспределении земель по их видам, содержащихся в земельно-кадастровой документации. 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46. Для заполнения граф с 1 по 15 по строкам 01 и 34 раздела IV </w:t>
      </w: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используются данные строки 25 (графы 3, с 43 по 49) раздела I</w:t>
      </w: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по состоянию на 1 января отчетного года и по состоянию </w:t>
      </w:r>
      <w:proofErr w:type="gramStart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proofErr w:type="gramEnd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 января предшествующего года. Другие строки и графы заполняются на основании сведений о перераспределении земель по формам собственности и видам прав на землю, содержащихся в земельно-кадастровой документации.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47. Для заполнения граф с 1 по 10 по строкам 01 и 26 раздела V используются данные строки 25 (графы с 4 по 13) раздела I по состоянию на 1 января отчетного года и по состоянию </w:t>
      </w:r>
      <w:proofErr w:type="gramStart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proofErr w:type="gramEnd"/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 января предшествующего года. Другие строки и графы заполняются на основании сведений о перераспределении сельскохозяйственных земель, содержащихся в земельно-кадастровой документации. 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0410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</w:p>
    <w:p w:rsidR="00870410" w:rsidRPr="00870410" w:rsidRDefault="00870410" w:rsidP="008704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</w:pPr>
    </w:p>
    <w:p w:rsidR="00870410" w:rsidRPr="00870410" w:rsidRDefault="00870410" w:rsidP="00870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Терминология, приведенная в настоящих Указаниях, используется только для заполнения данного отчета.</w:t>
      </w:r>
      <w:bookmarkStart w:id="0" w:name="_GoBack"/>
      <w:bookmarkEnd w:id="0"/>
    </w:p>
    <w:sectPr w:rsidR="00870410" w:rsidRPr="00870410" w:rsidSect="0087041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410" w:rsidRDefault="00870410" w:rsidP="00870410">
      <w:pPr>
        <w:spacing w:after="0" w:line="240" w:lineRule="auto"/>
      </w:pPr>
      <w:r>
        <w:separator/>
      </w:r>
    </w:p>
  </w:endnote>
  <w:endnote w:type="continuationSeparator" w:id="0">
    <w:p w:rsidR="00870410" w:rsidRDefault="00870410" w:rsidP="0087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410" w:rsidRDefault="00870410" w:rsidP="00870410">
      <w:pPr>
        <w:spacing w:after="0" w:line="240" w:lineRule="auto"/>
      </w:pPr>
      <w:r>
        <w:separator/>
      </w:r>
    </w:p>
  </w:footnote>
  <w:footnote w:type="continuationSeparator" w:id="0">
    <w:p w:rsidR="00870410" w:rsidRDefault="00870410" w:rsidP="00870410">
      <w:pPr>
        <w:spacing w:after="0" w:line="240" w:lineRule="auto"/>
      </w:pPr>
      <w:r>
        <w:continuationSeparator/>
      </w:r>
    </w:p>
  </w:footnote>
  <w:footnote w:id="1">
    <w:p w:rsidR="00870410" w:rsidRPr="00100E01" w:rsidRDefault="00870410" w:rsidP="00870410">
      <w:pPr>
        <w:pStyle w:val="a3"/>
        <w:spacing w:line="280" w:lineRule="exact"/>
        <w:ind w:firstLine="709"/>
        <w:jc w:val="both"/>
        <w:rPr>
          <w:rFonts w:ascii="Times New Roman" w:hAnsi="Times New Roman"/>
        </w:rPr>
      </w:pPr>
      <w:r w:rsidRPr="00E05856">
        <w:rPr>
          <w:rStyle w:val="a5"/>
          <w:rFonts w:ascii="Times New Roman" w:hAnsi="Times New Roman"/>
          <w:color w:val="FFFFFF"/>
        </w:rPr>
        <w:footnoteRef/>
      </w:r>
      <w:r>
        <w:rPr>
          <w:rFonts w:ascii="Times New Roman" w:hAnsi="Times New Roman"/>
        </w:rPr>
        <w:t>* О</w:t>
      </w:r>
      <w:r w:rsidRPr="00100E01">
        <w:rPr>
          <w:rFonts w:ascii="Times New Roman" w:hAnsi="Times New Roman"/>
        </w:rPr>
        <w:t>тносятся только земли, земельные участки, расположенные в границах городов, поселков городского типа, сельских населенных пунктов, садоводческих товар</w:t>
      </w:r>
      <w:r>
        <w:rPr>
          <w:rFonts w:ascii="Times New Roman" w:hAnsi="Times New Roman"/>
        </w:rPr>
        <w:t>иществ, дачных кооперативов, за </w:t>
      </w:r>
      <w:r w:rsidRPr="00100E01">
        <w:rPr>
          <w:rFonts w:ascii="Times New Roman" w:hAnsi="Times New Roman"/>
        </w:rPr>
        <w:t>исключением з</w:t>
      </w:r>
      <w:r w:rsidRPr="00100E01">
        <w:rPr>
          <w:rFonts w:ascii="Times New Roman" w:hAnsi="Times New Roman"/>
        </w:rPr>
        <w:t>е</w:t>
      </w:r>
      <w:r w:rsidRPr="00100E01">
        <w:rPr>
          <w:rFonts w:ascii="Times New Roman" w:hAnsi="Times New Roman"/>
        </w:rPr>
        <w:t>мель под водными объектами (графа 21)</w:t>
      </w:r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63"/>
    <w:rsid w:val="00336716"/>
    <w:rsid w:val="00870410"/>
    <w:rsid w:val="00F2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041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0410"/>
    <w:rPr>
      <w:sz w:val="20"/>
      <w:szCs w:val="20"/>
    </w:rPr>
  </w:style>
  <w:style w:type="character" w:styleId="a5">
    <w:name w:val="footnote reference"/>
    <w:rsid w:val="008704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041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0410"/>
    <w:rPr>
      <w:sz w:val="20"/>
      <w:szCs w:val="20"/>
    </w:rPr>
  </w:style>
  <w:style w:type="character" w:styleId="a5">
    <w:name w:val="footnote reference"/>
    <w:rsid w:val="008704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3182</Words>
  <Characters>18140</Characters>
  <Application>Microsoft Office Word</Application>
  <DocSecurity>0</DocSecurity>
  <Lines>151</Lines>
  <Paragraphs>42</Paragraphs>
  <ScaleCrop>false</ScaleCrop>
  <Company/>
  <LinksUpToDate>false</LinksUpToDate>
  <CharactersWithSpaces>21280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Губаревич</dc:creator>
  <cp:keywords/>
  <dc:description/>
  <cp:lastModifiedBy>Губаревич</cp:lastModifiedBy>
  <cp:revision>2</cp:revision>
  <dcterms:created xsi:type="dcterms:W3CDTF">2020-01-22T06:50:00Z</dcterms:created>
  <dcterms:modified xsi:type="dcterms:W3CDTF">2020-01-22T06:51:00Z</dcterms:modified>
</cp:coreProperties>
</file>