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left="4395"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УТВЕРЖДЕНО</w:t>
      </w:r>
    </w:p>
    <w:p w:rsidR="008B3246" w:rsidRPr="008B3246" w:rsidRDefault="008B3246" w:rsidP="008B3246">
      <w:pPr>
        <w:autoSpaceDE w:val="0"/>
        <w:autoSpaceDN w:val="0"/>
        <w:adjustRightInd w:val="0"/>
        <w:spacing w:after="0" w:line="280" w:lineRule="exact"/>
        <w:ind w:left="5103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Постановление Государственного комитета по имуществу Республики Беларусь</w:t>
      </w:r>
    </w:p>
    <w:p w:rsidR="008B3246" w:rsidRPr="008B3246" w:rsidRDefault="008B3246" w:rsidP="008B3246">
      <w:pPr>
        <w:autoSpaceDE w:val="0"/>
        <w:autoSpaceDN w:val="0"/>
        <w:adjustRightInd w:val="0"/>
        <w:spacing w:after="0" w:line="280" w:lineRule="exact"/>
        <w:ind w:left="5103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19.12.2019 № 18</w:t>
      </w:r>
    </w:p>
    <w:p w:rsidR="008B3246" w:rsidRPr="008B3246" w:rsidRDefault="008B3246" w:rsidP="008B3246">
      <w:pPr>
        <w:autoSpaceDE w:val="0"/>
        <w:autoSpaceDN w:val="0"/>
        <w:adjustRightInd w:val="0"/>
        <w:spacing w:after="0" w:line="280" w:lineRule="exact"/>
        <w:ind w:left="5103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B3246" w:rsidRPr="008B3246" w:rsidRDefault="008B3246" w:rsidP="008B3246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after="0" w:line="280" w:lineRule="exact"/>
        <w:ind w:right="5138"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УКАЗАНИЯ</w:t>
      </w:r>
    </w:p>
    <w:p w:rsidR="008B3246" w:rsidRPr="008B3246" w:rsidRDefault="008B3246" w:rsidP="008B3246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after="0" w:line="280" w:lineRule="exact"/>
        <w:ind w:right="5138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заполнению формы ведомственной отчетности ”Сведения об использовании имущества, находящегося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собственности хозяйственных обществ с долей государства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уставных фондах“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Настоящие Указания определяют порядок заполнения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представления формы ведомственной отчетности ”Сведения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 использовании имущества, находящегося в собственности хозяйственных обществ с долей государства в уставных фондах“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(далее – отчет). 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8B3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proofErr w:type="gramStart"/>
      <w:r w:rsidRPr="008B3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Отчет представляют хозяйственные общества (товарищества), акции (доли в уставных фондах) которых принадлежат государству, либо хозяйственные общества, включенные в состав холдинга, управляющей компанией которого выступает государственное унитарное предприятие или хозяйственное общество, акции (доля в уставном фонде) которого принадлежит государству, имеющие в собственности капитальные строения (здания, сооружения), изолированные помещения, доли в праве собственности на них (далее – хозяйственные общества).</w:t>
      </w:r>
      <w:proofErr w:type="gramEnd"/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Хозяйственные общества, а также хозяйственные общества, являющиеся управляющей компанией холдинга, представляют отчет</w:t>
      </w:r>
      <w:r w:rsidRPr="008B32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соответствующему республиканскому органу государственного управления или иной государственной организации, в управление которым переданы находящиеся в собственности государства акции (доли в уставных фондах) хозяйственных обществ, органу, осуществляющему владельческий надзор</w:t>
      </w:r>
      <w:r w:rsidRPr="008B32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B3246">
        <w:rPr>
          <w:rFonts w:ascii="Times New Roman" w:eastAsia="Times New Roman" w:hAnsi="Times New Roman" w:cs="Times New Roman"/>
          <w:color w:val="FFFFFF"/>
          <w:sz w:val="30"/>
          <w:szCs w:val="30"/>
          <w:vertAlign w:val="superscript"/>
          <w:lang w:eastAsia="ru-RU"/>
        </w:rPr>
        <w:footnoteReference w:id="1"/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представляется ежеквартально не позднее 5 числа месяца,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следующего за отчетным периодом.</w:t>
      </w:r>
    </w:p>
    <w:p w:rsidR="008B3246" w:rsidRPr="008B3246" w:rsidRDefault="008B3246" w:rsidP="008B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 не представляют хозяйственные общества, в отношении которых принято решение о ликвидации, а также находящиеся в процессе экономической несостоятельности (банкротства).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3. Республиканские органы государственного управления и иные государственные организации,</w:t>
      </w:r>
      <w:r w:rsidRPr="008B32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 управление которым переданы находящиеся в собственности Республики Беларусь акции (доли в уставных фондах) хозяйственных обществ,</w:t>
      </w:r>
      <w:r w:rsidRPr="008B3246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ежеквартально представляют сводный отчет в Государственный комитет по имуществу не позднее 15-го числа месяца, следующего за отчетным периодом.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Органы, осуществляющие владельческий надзор, ежеквартально представляют сводный отчет в комитеты государственного имущества областных, Минского городского исполнительных комитетов не позднее 10-го числа месяца, следующего за отчетным периодом.</w:t>
      </w:r>
      <w:proofErr w:type="gramEnd"/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Комитеты государственного имущества областных, Минского городского исполнительных комитетов представляют сводный отчет в Государственный комитет по имуществу не позднее 20-го числа месяца, следующего за отчетным периодом.</w:t>
      </w:r>
      <w:proofErr w:type="gramEnd"/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 Отчет представляется на бумажном носителе и в электронном виде в формате MS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Excel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ЗАПОЛНЕНИЯ ТАБЛИЦЫ ОТЧЕТА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7. В таблице отражается информация о неиспользуемых и неэффективно используемых объектах</w:t>
      </w:r>
      <w:r w:rsidRPr="008B3246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footnoteReference w:customMarkFollows="1" w:id="2"/>
        <w:t>*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об объектах, имеющих неиспользуемые части (площади) (далее – объекты), на дату заполнения отчета (за исключением указанных в пункте 11 настоящих Указаний).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заполняется по состоянию на 1-е число месяца, следующего за отчетным периодом, нарастающим итогом.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8. Сведения указываются по каждому хозяйственному обществу (наименование, почтовый адрес, номер телефона, УНП).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формировании сводного отчета лицами, названными в пунктах 3 и 5 настоящих Указаний, по объектам конкретного хозяйственного общества сведения о таком обществе указываются в отчете только один раз.</w:t>
      </w:r>
    </w:p>
    <w:p w:rsidR="008B3246" w:rsidRPr="008B3246" w:rsidRDefault="008B3246" w:rsidP="008B3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9. В случае отсутствия объектов сводный отчет представляется с прочерками по каждому хозяйственному обществу.</w:t>
      </w:r>
    </w:p>
    <w:p w:rsidR="008B3246" w:rsidRPr="008B3246" w:rsidRDefault="008B3246" w:rsidP="008B3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Данные отчета в квадратных метрах отражаются с одним знаком после запятой.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 отражаются данные об объектах, числящимся на бухгалтерском учете в составе основных средств и являющихся главной вещью, с указанием адреса их местонахождения, инвентарных номеров в соответствии с данными единого государственного регистра недвижимого имущества, прав на него и сделок с ним (далее – регистр недвижимости), а в случае, если объекты не зарегистрированы в установленном порядке – инвентарные номера по данным бухгалтерского</w:t>
      </w:r>
      <w:proofErr w:type="gram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учета.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12. В графе 1 не отражаются данные: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неиспользуемых специфических сооружениях (их частях),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которых отсутствуют стены, пол, потолок (эстакады, резервуары,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битумохранилища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площадки, посадочные платформы, полигоны, пешеходные переходы, тоннели, крыши зданий и сооружений, фасады, железнодорожные пути, заборы, колодцы и другое);</w:t>
      </w:r>
      <w:proofErr w:type="gramEnd"/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 жилых зданиях, кроме информации о нежилых помещениях в жилых зданиях;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объектах: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изъятых, арестованных, конфискованных, обращенных в доход государства иным способом,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которые обращено взыскание в счет неисполненного налогового обязательства, неуплаченных пеней;</w:t>
      </w:r>
      <w:proofErr w:type="gramEnd"/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которые обращено взыскание в порядке исполнения судебных постановлений и иных исполнительных документов;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расположенных на земельных участках, в отношении которых местными исполнительными комитетами приняты решения о предстоящем их изъятии;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сезонного использования;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гражданской обороны;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изолированных помещений, зарегистрированных в установленном порядке, не имеющих входа непосредственно с придомовой территории, а также находящихся в подвалах, технических этажах, мансардах жилых домов, резервных объектов энергетики и иных резервных объектов, объектов гражданской обороны;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расположенных на территориях, подвергшихся радиоактивному загрязнению (зоны эвакуации (отчуждения), зоны первоочередного отселения и зоны последующего отселения, с которых отселено население).</w:t>
      </w:r>
      <w:proofErr w:type="gramEnd"/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 Объекты, которые представляют собой единый комплекс,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находятся в собственности одного хозяйственного общества, расположены на одном земельном участке и связаны одним назначением (далее – комплекс), планируемые к вовлечению в хозяйственный оборот одним способом либо подлежащие сносу в одинаковые сроки, включаются в отчет как один объект.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Служебные строения, хозяйственные и иные постройки, инженерные сети и коммуникации, являющиеся принадлежностями основного объекта, как отдельные объекты в отчет не включаются, если иное не установлено частью третьей настоящего пункта.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Объекты, расположенные на одном земельном участке и входящие в комплекс либо являющиеся принадлежностью основного объекта, могут быть включены в отчет как отдельные объекты, если планируется вовлечь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их в хозяйственный оборот различными способами и (или) в различные сроки либо снести.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14. В графе 2 отражается информация о назначении объекта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 его фактическому применению.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В графе 3 отражаются год ввода в эксплуатацию (приобретения) объектов и год, с которого они не используется (года –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хххх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хххх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16. В графе 4 отражаются сведения о наличии правоудостоверяющих документов на соответствующий земельный участок, его кадастровый номер (при наличии), площадь.</w:t>
      </w:r>
    </w:p>
    <w:p w:rsidR="008B3246" w:rsidRPr="008B3246" w:rsidRDefault="008B3246" w:rsidP="008B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17. В графе 5 отражается общая площадь объектов согласно техническому паспорту (при отсутствии технического паспорта – путем обмера помещений комиссией, созданной хозяйственным обществом).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При наличии в жилом здании нежилых помещений отражается только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их площадь.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18. В графе 6 отражается соответственно неиспользуемая площадь объектов.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6 не отражается неиспользуемая площадь объектов в случаях: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истечения срока действия (расторжения) договора аренды (безвозмездного пользования) до конца отчетного периода;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вовлечения ее в хозяйственный оборот в отчетном периоде.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19. В графе 7 указывается вовлеченная в хозяйственный оборот либо снесенная площадь объекта.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вовлеченными площадями объектов понимаются капитальные строения (здания, сооружения), изолированные помещения, коэффициент использования которых, в том числе путем сдачи в аренду (передачи в безвозмездное пользование), составляет более 0,3.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20. Объекты недвижимого имущества, вовлеченные в хозяйственный оборот в отчетном периоде, включаются в ведомственную отчетность в следующем календарном году в случае наличия в них неиспользуемых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частей (площадей) в целях более эффективного их использования.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21. В </w:t>
      </w:r>
      <w:hyperlink r:id="rId7" w:history="1">
        <w:r w:rsidRPr="008B324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графе </w:t>
        </w:r>
      </w:hyperlink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8 указываются сведения об объектах соответствующими символами.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22. В графе 9 указывается одно из предложений по вовлечению в хозяйственный оборот объектов</w:t>
      </w:r>
      <w:r w:rsidRPr="008B32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указанием срока их вовлечения (месяц, год –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хх</w:t>
      </w: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либо их сносу с указанием сроков начала / завершения работ (месяц, год –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хх.хххх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хх.хххх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)):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продажа;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сдача в аренду;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передача в безвозмездное пользование;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передача на безвозмездной основе в частную собственность,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а также в собственность Республики Беларусь либо в собственность административно-территориальной единицы;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внесение в виде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неденежного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вклада в уставный фонд юридического лица;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в собственных целях, в том числе после реконструкции, перепрофилирования, капитального ремонта;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снос.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Консервация объектов не является способом их вовлечения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хозяйственный оборот. Законсервированные объекты необходимо отражать в графе 1 с последующим определением способа вовлечения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хозяйственный оборот в графе 9.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Отражение в графе 9 нескольких предложений по использованию объектов недопустимо.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Информация о вовлечении в хозяйственный оборот вносится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графу 10 на основании подтверждающих документов (с указанием названия, номера и даты (число, месяц, год –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)):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продаже – подписанный сторонами договор купли-продажи (либо протокол о результатах аукциона или протокол о признании аукциона </w:t>
      </w: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несостоявшимся</w:t>
      </w:r>
      <w:proofErr w:type="gram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случае, если единственный участник аукциона выразил согласие на приобретение предмета аукциона по начальной цене, увеличенной на 5 процентов);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сдаче в аренду – подписанный сторонами договор аренды;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передаче в безвозмездное пользование – подписанный сторонами договор безвозмездного пользования;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передаче на безвозмездной основе – акт приема-передачи;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внесении</w:t>
      </w:r>
      <w:proofErr w:type="gram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виде </w:t>
      </w:r>
      <w:proofErr w:type="spell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неденежного</w:t>
      </w:r>
      <w:proofErr w:type="spellEnd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вклада в уставный фонд юридического лица – зарегистрированные изменения в устав;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использовании в собственных целях – решение (приказ) руководителя хозяйственного общества о возобновлении эксплуатации, в случае реконструкции, перепрофилировании, капитальном ремонте – акт ввода объекта в эксплуатацию либо иные подтверждающие документы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после реконструкции, перепрофилирования, капитального ремонта;</w:t>
      </w:r>
    </w:p>
    <w:p w:rsidR="008B3246" w:rsidRPr="008B3246" w:rsidRDefault="008B3246" w:rsidP="008B3246">
      <w:pPr>
        <w:widowControl w:val="0"/>
        <w:tabs>
          <w:tab w:val="left" w:pos="-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сносе – акт гибели либо иные подтверждающие документы.</w:t>
      </w:r>
    </w:p>
    <w:p w:rsidR="008B3246" w:rsidRPr="008B3246" w:rsidRDefault="008B3246" w:rsidP="008B3246">
      <w:pPr>
        <w:widowControl w:val="0"/>
        <w:tabs>
          <w:tab w:val="left" w:pos="4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24. В графе 11 отражаются сведения о покупателе имущества (наименование организации, юридический адрес, номер и дата договора купли продажи; фамилия, собственное имя и отчество (если такое имеется), если покупателем является такое физическое лицо) с указанием цены, полученной при отчуждении (продаже) объекта.</w:t>
      </w:r>
    </w:p>
    <w:p w:rsidR="008B3246" w:rsidRPr="008B3246" w:rsidRDefault="008B3246" w:rsidP="008B3246">
      <w:pPr>
        <w:widowControl w:val="0"/>
        <w:tabs>
          <w:tab w:val="left" w:pos="4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25. </w:t>
      </w: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12 отражается информация о ходе вовлечения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хозяйственный оборот объекта: количество объявленных аукционов (дата их проведения, итоги), проведенной рекламной работе, дата начала (ход) реконструкции, капитального ремонта, ход сноса (демонтажа) объекта, направленных предложениях (принятых решениях) о передаче объекта в республиканскую (коммунальную) либо в частную собственность.</w:t>
      </w:r>
      <w:proofErr w:type="gramEnd"/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26. По итоговой </w:t>
      </w:r>
      <w:hyperlink r:id="rId8" w:history="1">
        <w:r w:rsidRPr="008B324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строке</w:t>
        </w:r>
      </w:hyperlink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 отражается общее количество объектов, включенных в отчет, в том числе запланированных на текущий год;</w:t>
      </w:r>
    </w:p>
    <w:p w:rsidR="008B3246" w:rsidRPr="008B3246" w:rsidRDefault="008B3246" w:rsidP="008B3246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5 отражается общая площадь неиспользуемых объектов;</w:t>
      </w:r>
    </w:p>
    <w:p w:rsidR="008B3246" w:rsidRPr="008B3246" w:rsidRDefault="008B3246" w:rsidP="008B3246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6</w:t>
      </w:r>
      <w:r w:rsidRPr="008B32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отражается общая неиспользуемая площадь по объектам;</w:t>
      </w:r>
    </w:p>
    <w:p w:rsidR="008B3246" w:rsidRPr="008B3246" w:rsidRDefault="008B3246" w:rsidP="008B3246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7 отражается общая вовлеченная площадь по объектам.</w:t>
      </w:r>
    </w:p>
    <w:p w:rsidR="008B3246" w:rsidRPr="008B3246" w:rsidRDefault="008B3246" w:rsidP="008B32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Республиканские органы государственного управления и иные государственные организации, в управление которым переданы находящиеся в собственности Республики Беларусь акции (доли в уставных фондах) хозяйственных обществ, комитеты государственного имущества областных, Минского городского исполнительных комитетов, а также органы, осуществляющие владельческий надзор, в сводном отчете отражают итоговые данные по каждому хозяйственному обществу</w:t>
      </w: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в целом по органу государственного управления, административно-территориальной единице (области, городу Минску).</w:t>
      </w:r>
      <w:proofErr w:type="gramEnd"/>
    </w:p>
    <w:p w:rsidR="008B3246" w:rsidRPr="008B3246" w:rsidRDefault="008B3246" w:rsidP="008B3246">
      <w:pPr>
        <w:widowControl w:val="0"/>
        <w:tabs>
          <w:tab w:val="left" w:pos="4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27. Отчет подписывается руководителем организации (органа государственного управления) и лицом, ответственным за составление отчета, с указанием даты составления отчета.</w:t>
      </w:r>
    </w:p>
    <w:p w:rsidR="008B3246" w:rsidRPr="008B3246" w:rsidRDefault="008B3246" w:rsidP="008B3246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32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:rsidR="008B3246" w:rsidRPr="008B3246" w:rsidRDefault="008B3246" w:rsidP="008B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246" w:rsidRPr="008B3246" w:rsidRDefault="008B3246" w:rsidP="008B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2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Терминология, применяемая в настоящих Указаниях, используется только для целей заполнения отчета.</w:t>
      </w:r>
    </w:p>
    <w:p w:rsidR="008B3246" w:rsidRPr="008B3246" w:rsidRDefault="008B3246" w:rsidP="008B32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6716" w:rsidRPr="008B3246" w:rsidRDefault="00336716" w:rsidP="008B324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36716" w:rsidRPr="008B3246" w:rsidSect="008B32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46" w:rsidRDefault="008B3246" w:rsidP="008B3246">
      <w:pPr>
        <w:spacing w:after="0" w:line="240" w:lineRule="auto"/>
      </w:pPr>
      <w:r>
        <w:separator/>
      </w:r>
    </w:p>
  </w:endnote>
  <w:endnote w:type="continuationSeparator" w:id="0">
    <w:p w:rsidR="008B3246" w:rsidRDefault="008B3246" w:rsidP="008B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46" w:rsidRDefault="008B3246" w:rsidP="008B3246">
      <w:pPr>
        <w:spacing w:after="0" w:line="240" w:lineRule="auto"/>
      </w:pPr>
      <w:r>
        <w:separator/>
      </w:r>
    </w:p>
  </w:footnote>
  <w:footnote w:type="continuationSeparator" w:id="0">
    <w:p w:rsidR="008B3246" w:rsidRDefault="008B3246" w:rsidP="008B3246">
      <w:pPr>
        <w:spacing w:after="0" w:line="240" w:lineRule="auto"/>
      </w:pPr>
      <w:r>
        <w:continuationSeparator/>
      </w:r>
    </w:p>
  </w:footnote>
  <w:footnote w:id="1">
    <w:p w:rsidR="008B3246" w:rsidRPr="00493CF1" w:rsidRDefault="008B3246" w:rsidP="008B3246">
      <w:pPr>
        <w:pStyle w:val="ConsPlusNormal"/>
        <w:ind w:firstLine="709"/>
        <w:jc w:val="both"/>
        <w:rPr>
          <w:sz w:val="20"/>
          <w:szCs w:val="20"/>
        </w:rPr>
      </w:pPr>
      <w:r w:rsidRPr="00493CF1">
        <w:rPr>
          <w:sz w:val="20"/>
          <w:szCs w:val="20"/>
          <w:vertAlign w:val="superscript"/>
        </w:rPr>
        <w:t>*</w:t>
      </w:r>
      <w:r w:rsidRPr="00493CF1">
        <w:rPr>
          <w:sz w:val="20"/>
          <w:szCs w:val="20"/>
        </w:rPr>
        <w:t> Под органами, осуществляющими владельческий надзор, для целей настоящ</w:t>
      </w:r>
      <w:r>
        <w:rPr>
          <w:sz w:val="20"/>
          <w:szCs w:val="20"/>
        </w:rPr>
        <w:t>их</w:t>
      </w:r>
      <w:r w:rsidRPr="00493CF1">
        <w:rPr>
          <w:sz w:val="20"/>
          <w:szCs w:val="20"/>
        </w:rPr>
        <w:t xml:space="preserve"> </w:t>
      </w:r>
      <w:r>
        <w:rPr>
          <w:sz w:val="20"/>
          <w:szCs w:val="20"/>
        </w:rPr>
        <w:t>Указаний</w:t>
      </w:r>
      <w:r w:rsidRPr="00493CF1">
        <w:rPr>
          <w:sz w:val="20"/>
          <w:szCs w:val="20"/>
        </w:rPr>
        <w:t xml:space="preserve"> понимаются структурные подразделения областных, городских, районных исполнительных комитетов, администрации районов в </w:t>
      </w:r>
      <w:proofErr w:type="spellStart"/>
      <w:r w:rsidRPr="00493CF1">
        <w:rPr>
          <w:sz w:val="20"/>
          <w:szCs w:val="20"/>
        </w:rPr>
        <w:t>г</w:t>
      </w:r>
      <w:proofErr w:type="gramStart"/>
      <w:r w:rsidRPr="00493CF1">
        <w:rPr>
          <w:sz w:val="20"/>
          <w:szCs w:val="20"/>
        </w:rPr>
        <w:t>.М</w:t>
      </w:r>
      <w:proofErr w:type="gramEnd"/>
      <w:r w:rsidRPr="00493CF1">
        <w:rPr>
          <w:sz w:val="20"/>
          <w:szCs w:val="20"/>
        </w:rPr>
        <w:t>инске</w:t>
      </w:r>
      <w:proofErr w:type="spellEnd"/>
      <w:r w:rsidRPr="00493CF1">
        <w:rPr>
          <w:sz w:val="20"/>
          <w:szCs w:val="20"/>
        </w:rPr>
        <w:t>, государственные объединения, государственные учреждения, созданные для осуществления управленческих функций, уполномоченные управлять принадлежащими областям (</w:t>
      </w:r>
      <w:proofErr w:type="spellStart"/>
      <w:r w:rsidRPr="00493CF1">
        <w:rPr>
          <w:sz w:val="20"/>
          <w:szCs w:val="20"/>
        </w:rPr>
        <w:t>г.Минск</w:t>
      </w:r>
      <w:r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>) и </w:t>
      </w:r>
      <w:r w:rsidRPr="00493CF1">
        <w:rPr>
          <w:sz w:val="20"/>
          <w:szCs w:val="20"/>
        </w:rPr>
        <w:t>(или) ее административно-территориальным единицам акциями (долями в уставных фондах) хозяйственных обществ, управляющие компании холдингов с долей государства в уставном фонде, коммунальные юридические лица, выступающие учредителями, участниками хозяйственных обществ, членами товариществ.</w:t>
      </w:r>
    </w:p>
  </w:footnote>
  <w:footnote w:id="2">
    <w:p w:rsidR="008B3246" w:rsidRPr="00493CF1" w:rsidRDefault="008B3246" w:rsidP="008B3246">
      <w:pPr>
        <w:pStyle w:val="a3"/>
        <w:ind w:firstLine="709"/>
        <w:jc w:val="both"/>
        <w:rPr>
          <w:rFonts w:ascii="Times New Roman" w:hAnsi="Times New Roman"/>
        </w:rPr>
      </w:pPr>
      <w:r w:rsidRPr="00493CF1">
        <w:rPr>
          <w:rStyle w:val="a5"/>
          <w:rFonts w:ascii="Times New Roman" w:hAnsi="Times New Roman"/>
        </w:rPr>
        <w:t>*</w:t>
      </w:r>
      <w:r w:rsidRPr="00493CF1">
        <w:rPr>
          <w:rFonts w:ascii="Times New Roman" w:hAnsi="Times New Roman"/>
        </w:rPr>
        <w:t> Под неиспользуемыми объектами для целей настоящего отчета понимаются капитальные строения (здания, сооружения), изолированные помещения, не используе</w:t>
      </w:r>
      <w:r>
        <w:rPr>
          <w:rFonts w:ascii="Times New Roman" w:hAnsi="Times New Roman"/>
        </w:rPr>
        <w:t>мые в хозяйственном обороте, не </w:t>
      </w:r>
      <w:r w:rsidRPr="00493CF1">
        <w:rPr>
          <w:rFonts w:ascii="Times New Roman" w:hAnsi="Times New Roman"/>
        </w:rPr>
        <w:t xml:space="preserve">предоставленные в аренду (безвозмездное пользование), а также объекты </w:t>
      </w:r>
      <w:r>
        <w:rPr>
          <w:rFonts w:ascii="Times New Roman" w:hAnsi="Times New Roman"/>
        </w:rPr>
        <w:t>незавершенного строительства, в </w:t>
      </w:r>
      <w:r w:rsidRPr="00493CF1">
        <w:rPr>
          <w:rFonts w:ascii="Times New Roman" w:hAnsi="Times New Roman"/>
        </w:rPr>
        <w:t>отношении которых определен их способ вовлечения в хозяйственный оборот путем продажи.</w:t>
      </w:r>
    </w:p>
    <w:p w:rsidR="008B3246" w:rsidRPr="00493CF1" w:rsidRDefault="008B3246" w:rsidP="008B3246">
      <w:pPr>
        <w:pStyle w:val="a3"/>
        <w:ind w:firstLine="709"/>
        <w:jc w:val="both"/>
        <w:rPr>
          <w:rFonts w:ascii="Times New Roman" w:hAnsi="Times New Roman"/>
        </w:rPr>
      </w:pPr>
      <w:r w:rsidRPr="00493CF1">
        <w:rPr>
          <w:rFonts w:ascii="Times New Roman" w:hAnsi="Times New Roman"/>
        </w:rPr>
        <w:t>Под неэффективно используемыми объектами понимаются капитальные строения (здания, сооружения), изолированные помещения, коэффициент использования которых более шести месяцев суммарно в течение одного календарного года, предшествующего году представления информации, составляет менее 0,3.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F9"/>
    <w:rsid w:val="00336716"/>
    <w:rsid w:val="008B3246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32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3246"/>
    <w:rPr>
      <w:sz w:val="20"/>
      <w:szCs w:val="20"/>
    </w:rPr>
  </w:style>
  <w:style w:type="paragraph" w:customStyle="1" w:styleId="ConsPlusNormal">
    <w:name w:val="ConsPlusNormal"/>
    <w:rsid w:val="008B3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footnote reference"/>
    <w:rsid w:val="008B32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32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3246"/>
    <w:rPr>
      <w:sz w:val="20"/>
      <w:szCs w:val="20"/>
    </w:rPr>
  </w:style>
  <w:style w:type="paragraph" w:customStyle="1" w:styleId="ConsPlusNormal">
    <w:name w:val="ConsPlusNormal"/>
    <w:rsid w:val="008B3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footnote reference"/>
    <w:rsid w:val="008B3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EC4F69D89095D3DCAD0FF9F443A2083C57C164DFB963E0614FAD4F214EF7F64A9C64B112A0DE26DA91734B0MFj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4EC4F69D89095D3DCAD0FF9F443A2083C57C164DFB963E0614FAD4F214EF7F64A9C64B112A0DE26DA91734B3MFj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2020-01-22T06:54:00Z</dcterms:created>
  <dcterms:modified xsi:type="dcterms:W3CDTF">2020-01-22T06:55:00Z</dcterms:modified>
</cp:coreProperties>
</file>