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04" w:rsidRDefault="0022290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96"/>
        <w:gridCol w:w="2985"/>
      </w:tblGrid>
      <w:tr w:rsidR="00222904">
        <w:trPr>
          <w:trHeight w:val="238"/>
        </w:trPr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904" w:rsidRDefault="00222904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904" w:rsidRDefault="00222904">
            <w:pPr>
              <w:pStyle w:val="capu1"/>
            </w:pPr>
            <w:r>
              <w:t>УТВЕРЖДЕНО</w:t>
            </w:r>
          </w:p>
          <w:p w:rsidR="00222904" w:rsidRDefault="00222904">
            <w:pPr>
              <w:pStyle w:val="cap1"/>
            </w:pPr>
            <w:r>
              <w:t>Приказ Государственного</w:t>
            </w:r>
            <w:r>
              <w:br/>
              <w:t>комитета по имуществу</w:t>
            </w:r>
            <w:r>
              <w:br/>
              <w:t>Республики Беларусь</w:t>
            </w:r>
          </w:p>
          <w:p w:rsidR="00222904" w:rsidRDefault="00222904">
            <w:pPr>
              <w:pStyle w:val="cap1"/>
            </w:pPr>
            <w:r>
              <w:t>12.12.2016 № 239</w:t>
            </w:r>
          </w:p>
        </w:tc>
      </w:tr>
    </w:tbl>
    <w:p w:rsidR="00222904" w:rsidRDefault="00222904">
      <w:pPr>
        <w:pStyle w:val="titleu"/>
      </w:pPr>
      <w:r>
        <w:t>ИНСТРУКЦИЯ</w:t>
      </w:r>
      <w:r>
        <w:br/>
        <w:t>о порядке заполнения формы ведомственной отчетности «Отчет об использовании зданий, сооружений, изолированных помещений, находящихся в государственной собственности»</w:t>
      </w:r>
    </w:p>
    <w:p w:rsidR="00222904" w:rsidRDefault="00222904">
      <w:pPr>
        <w:pStyle w:val="chapter"/>
      </w:pPr>
      <w:r>
        <w:t>ГЛАВА 1</w:t>
      </w:r>
      <w:r>
        <w:br/>
        <w:t>ОБЩИЕ ПОЛОЖЕНИЯ</w:t>
      </w:r>
    </w:p>
    <w:p w:rsidR="00222904" w:rsidRDefault="00222904">
      <w:pPr>
        <w:pStyle w:val="point"/>
      </w:pPr>
      <w:r>
        <w:t>1. Ведомственную отчетность «Отчет об использовании зданий, сооружений, изолированных помещений, находящихся в государственной собственности» (далее – отчет) представляют:</w:t>
      </w:r>
    </w:p>
    <w:p w:rsidR="00222904" w:rsidRDefault="00222904">
      <w:pPr>
        <w:pStyle w:val="newncpi"/>
      </w:pPr>
      <w:r>
        <w:t xml:space="preserve">юридические лица, имеющие в хозяйственном ведении, оперативном управлении капитальные строения (здания, сооружения), изолированные помещения, </w:t>
      </w:r>
      <w:proofErr w:type="spellStart"/>
      <w:r>
        <w:t>машино-места</w:t>
      </w:r>
      <w:proofErr w:type="spellEnd"/>
      <w:r>
        <w:t>, их части, находящиеся в государственной (республиканской и коммунальной) собственности (далее – юридические лица);</w:t>
      </w:r>
    </w:p>
    <w:p w:rsidR="00222904" w:rsidRDefault="00222904">
      <w:pPr>
        <w:pStyle w:val="newncpi"/>
      </w:pPr>
      <w:r>
        <w:t xml:space="preserve">акционерные общества, созданные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 и приватизации арендных предприятий и республиканские государственно-общественные объединения, которым капитальные строения (здания, сооружения), изолированные помещения, </w:t>
      </w:r>
      <w:proofErr w:type="spellStart"/>
      <w:r>
        <w:t>машино-места</w:t>
      </w:r>
      <w:proofErr w:type="spellEnd"/>
      <w:r>
        <w:t>, их части, находящиеся в государственной (республиканской и коммунальной) собственности, переданы в безвозмездное пользование (далее соответственно – акционерные общества и республиканские государственно-общественные объединения).</w:t>
      </w:r>
    </w:p>
    <w:p w:rsidR="00222904" w:rsidRDefault="00222904">
      <w:pPr>
        <w:pStyle w:val="newncpi"/>
      </w:pPr>
      <w:r>
        <w:t>Акционерные общества и республиканские государственно-общественные объединения представляют отчет соответствующему республиканскому органу государственного управления и иной государственной организации, подчиненной Правительству Республики Беларусь, государственному органу, государственной организации, не входящим в структуру Правительства Республики Беларусь (далее – органы государственного управления), районному (городскому), областному и Минскому городскому исполнительному комитету, являющемуся ссудодателем.</w:t>
      </w:r>
    </w:p>
    <w:p w:rsidR="00222904" w:rsidRDefault="00222904">
      <w:pPr>
        <w:pStyle w:val="newncpi"/>
      </w:pPr>
      <w:r>
        <w:t>Для целей отчета под областным исполнительным комитетом понимаются его структурные подразделения и входящие в его структуру организации, созданные для осуществления управленческих функций, в том числе выступающие в качестве ссудодателей при передаче недвижимого имущества в безвозмездное пользование акционерным обществам, и имеющие в подчинении (в состав, систему которых входят) респондентов данной отчетности. Указанные лица представляют сводный отчет на бумажном и электронном носителе в соответствующий областной территориальный фонд государственного имущества не позднее 25-го числа месяца, следующего за отчетным периодом.</w:t>
      </w:r>
    </w:p>
    <w:p w:rsidR="00222904" w:rsidRDefault="00222904">
      <w:pPr>
        <w:pStyle w:val="newncpi"/>
      </w:pPr>
      <w:proofErr w:type="gramStart"/>
      <w:r>
        <w:t>Для целей отчета под Минским городским исполнительным комитетом понимаются его структурные подразделения с правами юридического лица, администрации районов в городе Минске и входящие в его структуру организации, созданные для осуществления управленческих функций, в том числе выступающие в качестве ссудодателей при передаче недвижимого имущества в безвозмездное пользование акционерным обществам, и имеющие в подчинении (в состав, систему которых входят) респондентов данной отчетности</w:t>
      </w:r>
      <w:proofErr w:type="gramEnd"/>
      <w:r>
        <w:t>. Указанные лица представляют сводный отчет на бумажном и электронном носителе в Минский городской территориальный фонд государственного имущества не позднее 25-го числа месяца, следующего за отчетным периодом.</w:t>
      </w:r>
    </w:p>
    <w:p w:rsidR="00222904" w:rsidRDefault="00222904">
      <w:pPr>
        <w:pStyle w:val="newncpi"/>
      </w:pPr>
      <w:r>
        <w:t>Отчет не представляют юридические лица и акционерные общества, в отношении которых принято решение о ликвидации, об открытии ликвидационного производства в деле об экономической несостоятельности (банкротстве).</w:t>
      </w:r>
    </w:p>
    <w:p w:rsidR="00222904" w:rsidRDefault="00222904">
      <w:pPr>
        <w:pStyle w:val="point"/>
      </w:pPr>
      <w:r>
        <w:t>2. Органы государственного управления представляют сводный отчет в целом по органу государственного управления, включая данные по юридическим лицам, подчиненным (входящим в состав, систему) органу государственного управления, ссудополучателям и первичные данные по аппарату управления.</w:t>
      </w:r>
    </w:p>
    <w:p w:rsidR="00222904" w:rsidRDefault="00222904">
      <w:pPr>
        <w:pStyle w:val="newncpi"/>
      </w:pPr>
      <w:r>
        <w:t xml:space="preserve">Областные, </w:t>
      </w:r>
      <w:proofErr w:type="gramStart"/>
      <w:r>
        <w:t>Минский</w:t>
      </w:r>
      <w:proofErr w:type="gramEnd"/>
      <w:r>
        <w:t xml:space="preserve"> городской территориальные фонды государственного имущества представляют сводные данные в разрезе областей (г. Минска) и районов.</w:t>
      </w:r>
    </w:p>
    <w:p w:rsidR="00222904" w:rsidRDefault="00222904">
      <w:pPr>
        <w:pStyle w:val="point"/>
      </w:pPr>
      <w:r>
        <w:t>3. Республиканские органы государственного управления и иные государственные организации, подчиненные Правительству Республики Беларусь, государственные органы, государственные организации, не входящие в структуру Правительства Республики Беларусь, представляют Государственному комитету по имуществу Республики Беларусь сводный отчет на бумажном и электронном носителях.</w:t>
      </w:r>
    </w:p>
    <w:p w:rsidR="00222904" w:rsidRDefault="00222904">
      <w:pPr>
        <w:pStyle w:val="point"/>
      </w:pPr>
      <w:r>
        <w:t>4. Данные отчета в тысячах рублей отражаются с тремя знаками после запятой, в квадратных метрах – с двумя знаками после запятой.</w:t>
      </w:r>
    </w:p>
    <w:p w:rsidR="00222904" w:rsidRDefault="00222904">
      <w:pPr>
        <w:pStyle w:val="point"/>
      </w:pPr>
      <w:r>
        <w:t>5. В отчете не отражаются данные о жилых зданиях, кроме информации о нежилых помещениях в жилых зданиях.</w:t>
      </w:r>
    </w:p>
    <w:p w:rsidR="00222904" w:rsidRDefault="00222904">
      <w:pPr>
        <w:pStyle w:val="chapter"/>
      </w:pPr>
      <w:r>
        <w:t>ГЛАВА 2</w:t>
      </w:r>
      <w:r>
        <w:br/>
        <w:t>ПОРЯДОК ЗАПОЛНЕНИЯ ТАБЛИЦЫ 1</w:t>
      </w:r>
    </w:p>
    <w:p w:rsidR="00222904" w:rsidRDefault="00222904">
      <w:pPr>
        <w:pStyle w:val="point"/>
      </w:pPr>
      <w:r>
        <w:t xml:space="preserve">6. В графах Б и 1–8 отражаются данные о зданиях, сооружениях, изолированных помещениях, </w:t>
      </w:r>
      <w:proofErr w:type="spellStart"/>
      <w:r>
        <w:t>машино-местах</w:t>
      </w:r>
      <w:proofErr w:type="spellEnd"/>
      <w:r>
        <w:t>, их частях, сданных в аренду, переданных в безвозмездное пользование, числящихся в бухгалтерском учете в составе основных средств (далее, если не определено иное, – объекты).</w:t>
      </w:r>
    </w:p>
    <w:p w:rsidR="00222904" w:rsidRDefault="00222904">
      <w:pPr>
        <w:pStyle w:val="point"/>
      </w:pPr>
      <w:r>
        <w:t>7. Сведения о неиспользуемых и законсервированных объектах отражаются в графах Б, 1 и 9-11. При этом в указанных графах не отражаются данные:</w:t>
      </w:r>
    </w:p>
    <w:p w:rsidR="00222904" w:rsidRDefault="00222904">
      <w:pPr>
        <w:pStyle w:val="newncpi"/>
      </w:pPr>
      <w:proofErr w:type="gramStart"/>
      <w:r>
        <w:t>о неиспользуемых и непригодных для эксплуатации объектах бывших военных городков, находящихся в хозяйственном ведении или оперативном управлении организации, в соответствии с перечнем согласно приложению к Указу Президента Республики Беларусь от 17 августа 2010 г. № 428 «О неиспользуемых и непригодных для эксплуатации объектах бывших военных городков» (Национальный реестр правовых актов Республики Беларусь, 2010 г., № 201, 1/11892) (далее – Указ № 428);</w:t>
      </w:r>
      <w:proofErr w:type="gramEnd"/>
    </w:p>
    <w:p w:rsidR="00222904" w:rsidRDefault="00222904">
      <w:pPr>
        <w:pStyle w:val="newncpi"/>
      </w:pPr>
      <w:r>
        <w:t>о неиспользуемых и непригодных к эксплуатации объектах бывших военных городков, которые нецелесообразно вовлекать в хозяйственный оборот либо сносить, в соответствии с перечнями, утвержденными областными исполнительными комитетами по согласованию с Министерством по чрезвычайным ситуациям Республики Беларусь и Министерством обороны Республики Беларусь во исполнение пункта 3 Указа № 428;</w:t>
      </w:r>
    </w:p>
    <w:p w:rsidR="00222904" w:rsidRDefault="00222904">
      <w:pPr>
        <w:pStyle w:val="newncpi"/>
      </w:pPr>
      <w:r>
        <w:t>об объектах, расположенных на территориях, подвергшихся радиоактивному загрязнению (зоны эвакуации (отчуждения), зоны первоочередного отселения и зоны последующего отселения, с которых отселено население в соответствии с законодательством);</w:t>
      </w:r>
    </w:p>
    <w:p w:rsidR="00222904" w:rsidRDefault="00222904">
      <w:pPr>
        <w:pStyle w:val="newncpi"/>
      </w:pPr>
      <w:r>
        <w:t xml:space="preserve">о неиспользуемых специфических сооружениях (их частях), в которых отсутствуют стены, пол, потолок (эстакады, резервуары, </w:t>
      </w:r>
      <w:proofErr w:type="spellStart"/>
      <w:r>
        <w:t>битумохранилища</w:t>
      </w:r>
      <w:proofErr w:type="spellEnd"/>
      <w:r>
        <w:t xml:space="preserve">, площадки, посадочные платформы, полигоны, пешеходные переходы, тоннели, крыши зданий и сооружений, фасады, железнодорожные пути и </w:t>
      </w:r>
      <w:proofErr w:type="gramStart"/>
      <w:r>
        <w:t>другое</w:t>
      </w:r>
      <w:proofErr w:type="gramEnd"/>
      <w:r>
        <w:t>);</w:t>
      </w:r>
    </w:p>
    <w:p w:rsidR="00222904" w:rsidRDefault="00222904">
      <w:pPr>
        <w:pStyle w:val="newncpi"/>
      </w:pPr>
      <w:r>
        <w:t>об объектах, находящихся на капитальном ремонте, перепрофилировании, реконструкции;</w:t>
      </w:r>
    </w:p>
    <w:p w:rsidR="00222904" w:rsidRDefault="00222904">
      <w:pPr>
        <w:pStyle w:val="newncpi"/>
      </w:pPr>
      <w:r>
        <w:t>об объектах незавершенного строительства.</w:t>
      </w:r>
    </w:p>
    <w:p w:rsidR="00222904" w:rsidRDefault="00222904">
      <w:pPr>
        <w:pStyle w:val="point"/>
      </w:pPr>
      <w:r>
        <w:t>8. В графе Б указываются сведения:</w:t>
      </w:r>
    </w:p>
    <w:p w:rsidR="00222904" w:rsidRDefault="00222904">
      <w:pPr>
        <w:pStyle w:val="newncpi"/>
      </w:pPr>
      <w:r>
        <w:t>о юридическом лице: наименование, почтовый адрес, учетный номер плательщика (далее – УНП), номер телефона;</w:t>
      </w:r>
    </w:p>
    <w:p w:rsidR="00222904" w:rsidRDefault="00222904">
      <w:pPr>
        <w:pStyle w:val="newncpi"/>
      </w:pPr>
      <w:r>
        <w:t>об объекте, сданном в аренду, переданном в безвозмездное пользование, неиспользуемом или законсервированном: наименование объекта, полный почтовый адрес объекта, инвентарный номер в Едином государственном регистре недвижимого имущества, прав на него и сделок с ним, а в случае отсутствия государственной регистрации – инвентарный номер по данным бухгалтерского учета;</w:t>
      </w:r>
    </w:p>
    <w:p w:rsidR="00222904" w:rsidRDefault="00222904">
      <w:pPr>
        <w:pStyle w:val="newncpi"/>
      </w:pPr>
      <w:r>
        <w:t>полное наименование, УНП арендатора или ссудополучателя.</w:t>
      </w:r>
    </w:p>
    <w:p w:rsidR="00222904" w:rsidRDefault="00222904">
      <w:pPr>
        <w:pStyle w:val="newncpi"/>
      </w:pPr>
      <w:r>
        <w:t>В случае, если арендатором является физическое лицо, вместо полного наименования и УНП отражается его ФИО, номер и серия паспорта.</w:t>
      </w:r>
    </w:p>
    <w:p w:rsidR="00222904" w:rsidRDefault="00222904">
      <w:pPr>
        <w:pStyle w:val="newncpi"/>
      </w:pPr>
      <w:r>
        <w:t>Органы государственного управления при формировании сводного отчета перед отражением сведений об объектах конкретного юридического лица один раз указывают сведения о данном юридическом лице, подчиненном (входящем в состав, систему) органу государственного управления, или ссудополучателе (наименование, полный почтовый адрес, УНП, номер телефона).</w:t>
      </w:r>
    </w:p>
    <w:p w:rsidR="00222904" w:rsidRDefault="00222904">
      <w:pPr>
        <w:pStyle w:val="point"/>
      </w:pPr>
      <w:r>
        <w:t>9. В графе 1 отражается общая площадь объекта (согласно техническому паспорту), в котором имеются площади, сданные в аренду, переданные в безвозмездное пользование, неиспользуемые или законсервированные. При наличии в жилом здании нежилых помещений в графе 1 отражается только общая сумма площадей нежилых помещений жилого здания.</w:t>
      </w:r>
    </w:p>
    <w:p w:rsidR="00222904" w:rsidRDefault="00222904">
      <w:pPr>
        <w:pStyle w:val="newncpi"/>
      </w:pPr>
      <w:proofErr w:type="gramStart"/>
      <w:r>
        <w:t xml:space="preserve">В графе 1 не отражается общая площадь специфических сооружений (их частей), в которых отсутствуют стены, пол, потолок (эстакады, резервуары, </w:t>
      </w:r>
      <w:proofErr w:type="spellStart"/>
      <w:r>
        <w:t>битумохранилища</w:t>
      </w:r>
      <w:proofErr w:type="spellEnd"/>
      <w:r>
        <w:t>, площадки, посадочные платформы, полигоны, пешеходные переходы, тоннели, крыши зданий и сооружений, фасады, железнодорожные пути и другое), при сдаче их в аренду, передаче в безвозмездное пользование.</w:t>
      </w:r>
      <w:proofErr w:type="gramEnd"/>
    </w:p>
    <w:p w:rsidR="00222904" w:rsidRDefault="00222904">
      <w:pPr>
        <w:pStyle w:val="point"/>
      </w:pPr>
      <w:r>
        <w:t>10. В графах 2 и 3 отражается соответственно площадь, переданная в безвозмездное пользование и сданная в аренду, в случае действия договора на конец отчетного периода включительно.</w:t>
      </w:r>
    </w:p>
    <w:p w:rsidR="00222904" w:rsidRDefault="00222904">
      <w:pPr>
        <w:pStyle w:val="newncpi"/>
      </w:pPr>
      <w:r>
        <w:t>В графах 2 и 3 не отражается площадь, переданная в безвозмездное пользование и сданная в аренду, в случаях:</w:t>
      </w:r>
    </w:p>
    <w:p w:rsidR="00222904" w:rsidRDefault="00222904">
      <w:pPr>
        <w:pStyle w:val="newncpi"/>
      </w:pPr>
      <w:r>
        <w:t>истечения срока действия договора аренды до конца отчетного периода;</w:t>
      </w:r>
    </w:p>
    <w:p w:rsidR="00222904" w:rsidRDefault="00222904">
      <w:pPr>
        <w:pStyle w:val="newncpi"/>
      </w:pPr>
      <w:r>
        <w:t>заключения договора на условиях почасовой аренды (пользования);</w:t>
      </w:r>
    </w:p>
    <w:p w:rsidR="00222904" w:rsidRDefault="00222904">
      <w:pPr>
        <w:pStyle w:val="newncpi"/>
      </w:pPr>
      <w:r>
        <w:t xml:space="preserve">сдачи в аренду либо передачи в безвозмездное пользование специфических сооружений (их частей), в которых отсутствуют стены, пол, потолок (эстакады, резервуары, </w:t>
      </w:r>
      <w:proofErr w:type="spellStart"/>
      <w:r>
        <w:t>битумохранилища</w:t>
      </w:r>
      <w:proofErr w:type="spellEnd"/>
      <w:r>
        <w:t>, площадки, посадочные платформы, полигоны, пешеходные переходы, тоннели, крыши зданий и сооружений, фасады, железнодорожные пути и другое).</w:t>
      </w:r>
    </w:p>
    <w:p w:rsidR="00222904" w:rsidRDefault="00222904">
      <w:pPr>
        <w:pStyle w:val="newncpi"/>
      </w:pPr>
      <w:r>
        <w:t>Информация по договорам безвозмездного пользования, срок действия которых истек до конца отчетного периода, в отчете не отражается.</w:t>
      </w:r>
    </w:p>
    <w:p w:rsidR="00222904" w:rsidRDefault="00222904">
      <w:pPr>
        <w:pStyle w:val="point"/>
      </w:pPr>
      <w:r>
        <w:t>11. В графе 4 указываются номер договора аренды (безвозмездного пользования), заключенного с каждым арендатором (ссудополучателем), и дата начала и окончания срока его действия.</w:t>
      </w:r>
    </w:p>
    <w:p w:rsidR="00222904" w:rsidRDefault="00222904">
      <w:pPr>
        <w:pStyle w:val="point"/>
      </w:pPr>
      <w:r>
        <w:t>12. В графе 5 отражается сумма арендной платы, полученной арендодателем от каждого арендатора в течение отчетного периода, согласно данным бухгалтерского учета.</w:t>
      </w:r>
    </w:p>
    <w:p w:rsidR="00222904" w:rsidRDefault="00222904">
      <w:pPr>
        <w:pStyle w:val="newncpi"/>
      </w:pPr>
      <w:r>
        <w:t>В случае наличия у одного арендатора на основании одного договора аренды нескольких арендуемых помещений в разных объектах или нескольких объектов, то арендная плата по такому договору отражается в целом и указывается по одному из арендуемых объектов.</w:t>
      </w:r>
    </w:p>
    <w:p w:rsidR="00222904" w:rsidRDefault="00222904">
      <w:pPr>
        <w:pStyle w:val="point"/>
      </w:pPr>
      <w:r>
        <w:t>13. В графе 6 отражается сумма просроченной задолженности арендатора перед арендодателем по арендной плате с момента начала действия договора аренды на конец отчетного периода.</w:t>
      </w:r>
    </w:p>
    <w:p w:rsidR="00222904" w:rsidRDefault="00222904">
      <w:pPr>
        <w:pStyle w:val="point"/>
      </w:pPr>
      <w:r>
        <w:t>14. В графе 7 по строке «Всего» отражается сумма арендной платы, перечисленная арендодателем в бюджет в целом по организации (органу государственного управления) в течение отчетного периода, согласно данным бухгалтерского учета.</w:t>
      </w:r>
    </w:p>
    <w:p w:rsidR="00222904" w:rsidRDefault="00222904">
      <w:pPr>
        <w:pStyle w:val="newncpi"/>
      </w:pPr>
      <w:r>
        <w:t xml:space="preserve">В графе 8 по строке «Всего» отражается сумма задолженности организации (органа государственного управления) перед бюджетом по перечислению в соответствии с законодательством средств, полученных от сдачи в аренду объектов, находящихся в государственной собственности, и оставшихся после вычета сумм, определенных законодательством (далее – средства), на конец отчетного периода. Сумма средств, начисленная за последний месяц отчетного периода и подлежащая перечислению в бюджет не позднее 22-го числа месяца, следующего за </w:t>
      </w:r>
      <w:proofErr w:type="gramStart"/>
      <w:r>
        <w:t>отчетным</w:t>
      </w:r>
      <w:proofErr w:type="gramEnd"/>
      <w:r>
        <w:t>, в графе 8 не отражается.</w:t>
      </w:r>
    </w:p>
    <w:p w:rsidR="00222904" w:rsidRDefault="00222904">
      <w:pPr>
        <w:pStyle w:val="point"/>
      </w:pPr>
      <w:r>
        <w:t>15. В графе 9 по каждому объекту отражается отдельно неиспользуемая площадь и площадь законсервированного объекта (помечается знаком «*»).</w:t>
      </w:r>
    </w:p>
    <w:p w:rsidR="00222904" w:rsidRDefault="00222904">
      <w:pPr>
        <w:pStyle w:val="point"/>
      </w:pPr>
      <w:r>
        <w:t xml:space="preserve">16. В графе 10 указывается характеристика неиспользуемых или законсервированных объектов: вид объекта (отдельно стоящий или часть), этажность отдельно стоящего объекта или номер этажа, на котором расположен объект, наличие транспортной инфраструктуры, центрального отопления, канализации, водоснабжения, электроснабжения, телефона, материал стен, с какого времени не используется или законсервирован (число, месяц, год – </w:t>
      </w:r>
      <w:proofErr w:type="spellStart"/>
      <w:r>
        <w:t>хх.хх</w:t>
      </w:r>
      <w:proofErr w:type="gramStart"/>
      <w:r>
        <w:t>.х</w:t>
      </w:r>
      <w:proofErr w:type="gramEnd"/>
      <w:r>
        <w:t>ххх</w:t>
      </w:r>
      <w:proofErr w:type="spellEnd"/>
      <w:r>
        <w:t>).</w:t>
      </w:r>
    </w:p>
    <w:p w:rsidR="00222904" w:rsidRDefault="00222904">
      <w:pPr>
        <w:pStyle w:val="point"/>
      </w:pPr>
      <w:r>
        <w:t>17. В графе 11 указываются предложения по дальнейшему использованию объектов, характеристика которых приводится в графе 10. Для заполнения графы 11 применяется следующая кодировка:</w:t>
      </w:r>
    </w:p>
    <w:p w:rsidR="00222904" w:rsidRDefault="00222904">
      <w:pPr>
        <w:pStyle w:val="newncpi"/>
      </w:pPr>
      <w:r>
        <w:t>1 – сдача в аренду;</w:t>
      </w:r>
    </w:p>
    <w:p w:rsidR="00222904" w:rsidRDefault="00222904">
      <w:pPr>
        <w:pStyle w:val="newncpi"/>
      </w:pPr>
      <w:r>
        <w:t>2 – продажа;</w:t>
      </w:r>
    </w:p>
    <w:p w:rsidR="00222904" w:rsidRDefault="00222904">
      <w:pPr>
        <w:pStyle w:val="newncpi"/>
      </w:pPr>
      <w:r>
        <w:t>3 – передача в частную собственность;</w:t>
      </w:r>
    </w:p>
    <w:p w:rsidR="00222904" w:rsidRDefault="00222904">
      <w:pPr>
        <w:pStyle w:val="newncpi"/>
      </w:pPr>
      <w:r>
        <w:t>4 – консервация;</w:t>
      </w:r>
    </w:p>
    <w:p w:rsidR="00222904" w:rsidRDefault="00222904">
      <w:pPr>
        <w:pStyle w:val="newncpi"/>
      </w:pPr>
      <w:r>
        <w:t>5 – передача в коммунальную собственность или передача в ее пределах;</w:t>
      </w:r>
    </w:p>
    <w:p w:rsidR="00222904" w:rsidRDefault="00222904">
      <w:pPr>
        <w:pStyle w:val="newncpi"/>
      </w:pPr>
      <w:r>
        <w:t>6 – передача в республиканскую собственность или передача в ее пределах;</w:t>
      </w:r>
    </w:p>
    <w:p w:rsidR="00222904" w:rsidRDefault="00222904">
      <w:pPr>
        <w:pStyle w:val="newncpi"/>
      </w:pPr>
      <w:r>
        <w:t>7 – передача в безвозмездное пользование;</w:t>
      </w:r>
    </w:p>
    <w:p w:rsidR="00222904" w:rsidRDefault="00222904">
      <w:pPr>
        <w:pStyle w:val="newncpi"/>
      </w:pPr>
      <w:r>
        <w:t xml:space="preserve">8 – реконструкция, перепрофилирование, капитальный ремонт (с указанием даты их начала – </w:t>
      </w:r>
      <w:proofErr w:type="spellStart"/>
      <w:r>
        <w:t>хх.хх</w:t>
      </w:r>
      <w:proofErr w:type="gramStart"/>
      <w:r>
        <w:t>.х</w:t>
      </w:r>
      <w:proofErr w:type="gramEnd"/>
      <w:r>
        <w:t>ххх</w:t>
      </w:r>
      <w:proofErr w:type="spellEnd"/>
      <w:r>
        <w:t>);</w:t>
      </w:r>
    </w:p>
    <w:p w:rsidR="00222904" w:rsidRDefault="00222904">
      <w:pPr>
        <w:pStyle w:val="newncpi"/>
      </w:pPr>
      <w:r>
        <w:t xml:space="preserve">9 – списание (снос, демонтаж) (с указанием даты начала работ – </w:t>
      </w:r>
      <w:proofErr w:type="spellStart"/>
      <w:r>
        <w:t>хх.хх</w:t>
      </w:r>
      <w:proofErr w:type="gramStart"/>
      <w:r>
        <w:t>.х</w:t>
      </w:r>
      <w:proofErr w:type="gramEnd"/>
      <w:r>
        <w:t>ххх</w:t>
      </w:r>
      <w:proofErr w:type="spellEnd"/>
      <w:r>
        <w:t>);</w:t>
      </w:r>
    </w:p>
    <w:p w:rsidR="00222904" w:rsidRDefault="00222904">
      <w:pPr>
        <w:pStyle w:val="newncpi"/>
      </w:pPr>
      <w:r>
        <w:t>10 – иное предложение по использованию объекта (указать).</w:t>
      </w:r>
    </w:p>
    <w:p w:rsidR="00222904" w:rsidRDefault="00222904">
      <w:pPr>
        <w:pStyle w:val="point"/>
      </w:pPr>
      <w:r>
        <w:t>18. По строке «Всего»:</w:t>
      </w:r>
    </w:p>
    <w:p w:rsidR="00222904" w:rsidRDefault="00222904">
      <w:pPr>
        <w:pStyle w:val="newncpi"/>
      </w:pPr>
      <w:r>
        <w:t>в графах 2, 3, 5, 6 отражается сумма данных по всем строкам;</w:t>
      </w:r>
    </w:p>
    <w:p w:rsidR="00222904" w:rsidRDefault="00222904">
      <w:pPr>
        <w:pStyle w:val="newncpi"/>
      </w:pPr>
      <w:r>
        <w:t>в графах 7 и 8 отражается информация в целом по организации;</w:t>
      </w:r>
    </w:p>
    <w:p w:rsidR="00222904" w:rsidRDefault="00222904">
      <w:pPr>
        <w:pStyle w:val="newncpi"/>
      </w:pPr>
      <w:r>
        <w:t>в графе 9 – отдельно общая площадь по неиспользуемым и законсервированным (помечается знаком «*») объектам.</w:t>
      </w:r>
    </w:p>
    <w:p w:rsidR="00222904" w:rsidRDefault="00222904">
      <w:pPr>
        <w:pStyle w:val="newncpi"/>
      </w:pPr>
      <w:r>
        <w:t>Органы государственного управления в сводном отчете отражают итоговые данные по каждому юридическому лицу, подчиненному (входящему в состав, систему) органу государственного управления, ссудополучателю, по аппарату управления и в целом по органу государственного управления.</w:t>
      </w:r>
    </w:p>
    <w:p w:rsidR="00222904" w:rsidRDefault="00222904">
      <w:pPr>
        <w:pStyle w:val="chapter"/>
      </w:pPr>
      <w:r>
        <w:t>ГЛАВА 3</w:t>
      </w:r>
      <w:r>
        <w:br/>
        <w:t>ПОРЯДОК ЗАПОЛНЕНИЯ ТАБЛИЦЫ 2 «СПРАВОЧНАЯ ИНФОРМАЦИЯ»</w:t>
      </w:r>
    </w:p>
    <w:p w:rsidR="00222904" w:rsidRDefault="00222904">
      <w:pPr>
        <w:pStyle w:val="point"/>
      </w:pPr>
      <w:r>
        <w:t>19. По строке 01:</w:t>
      </w:r>
    </w:p>
    <w:p w:rsidR="00222904" w:rsidRDefault="00222904">
      <w:pPr>
        <w:pStyle w:val="newncpi"/>
      </w:pPr>
      <w:r>
        <w:t xml:space="preserve">юридические лица отражают общую площадь капитальных строений (зданий, сооружений), изолированных помещений, </w:t>
      </w:r>
      <w:proofErr w:type="spellStart"/>
      <w:r>
        <w:t>машино-мест</w:t>
      </w:r>
      <w:proofErr w:type="spellEnd"/>
      <w:r>
        <w:t>, их частей, в том числе нежилых помещений в жилых зданиях, находящихся в государственной собственности и принадлежащих им на праве хозяйственного ведения или оперативного управления, в целом по организации;</w:t>
      </w:r>
    </w:p>
    <w:p w:rsidR="00222904" w:rsidRDefault="00222904">
      <w:pPr>
        <w:pStyle w:val="newncpi"/>
      </w:pPr>
      <w:r>
        <w:t xml:space="preserve">акционерные общества и республиканские государственно-общественные объединения отражают общую площадь капитальных строений (зданий, сооружений), изолированных помещений, </w:t>
      </w:r>
      <w:proofErr w:type="spellStart"/>
      <w:r>
        <w:t>машино-мест</w:t>
      </w:r>
      <w:proofErr w:type="spellEnd"/>
      <w:r>
        <w:t>, их частей, в том числе нежилых помещений в жилых зданиях, переданных им в безвозмездное пользование, в целом по организации;</w:t>
      </w:r>
    </w:p>
    <w:p w:rsidR="00222904" w:rsidRDefault="00222904">
      <w:pPr>
        <w:pStyle w:val="newncpi"/>
      </w:pPr>
      <w:proofErr w:type="gramStart"/>
      <w:r>
        <w:t xml:space="preserve">органы государственного управления отражают общую площадь капитальных строений (зданий, сооружений), изолированных помещений, </w:t>
      </w:r>
      <w:proofErr w:type="spellStart"/>
      <w:r>
        <w:t>машино-мест</w:t>
      </w:r>
      <w:proofErr w:type="spellEnd"/>
      <w:r>
        <w:t>, их частей, в том числе нежилых помещений в жилых зданиях, находящихся в государственной собственности и закрепленных за ними на праве оперативного управления, принадлежащих на праве хозяйственного ведения или оперативного управления юридическим лицам, подчиненным (входящим в состав, систему) органу государственного управления, а также переданных в безвозмездное пользование акционерным</w:t>
      </w:r>
      <w:proofErr w:type="gramEnd"/>
      <w:r>
        <w:t xml:space="preserve"> обществам и республиканским государственно-общественным объединениям, в целом по органу государственного управления.</w:t>
      </w:r>
    </w:p>
    <w:p w:rsidR="00222904" w:rsidRDefault="00222904">
      <w:pPr>
        <w:pStyle w:val="point"/>
      </w:pPr>
      <w:r>
        <w:t>20. По строке 02 отражается общая площадь неиспользуемых и непригодных для эксплуатации объектов бывших военных городков согласно приложению к Указу № 428 и объектов бывших военных городков, которые нецелесообразно вовлекать в хозяйственный оборот либо сносить, согласно перечням, утвержденным облисполкомами по согласованию с Министерством по чрезвычайным ситуациям Республики Беларусь и Министерством обороны Республики Беларусь.</w:t>
      </w:r>
    </w:p>
    <w:p w:rsidR="00222904" w:rsidRDefault="00222904">
      <w:pPr>
        <w:pStyle w:val="point"/>
      </w:pPr>
      <w:r>
        <w:t>21. По строке 03 отражается общая площадь объектов, расположенных на территориях, подвергшихся радиоактивному загрязнению (зоны эвакуации (отчуждения), зоны первоочередного отселения и зоны последующего отселения, с которых отселено население в соответствии с законодательством).</w:t>
      </w:r>
    </w:p>
    <w:p w:rsidR="00222904" w:rsidRDefault="00222904">
      <w:pPr>
        <w:pStyle w:val="point"/>
      </w:pPr>
      <w:r>
        <w:t>22. Общая площадь объектов, отражаемая по строкам 02 и 03, не включается в состав общей площади, отражаемой по строке 01.</w:t>
      </w:r>
    </w:p>
    <w:p w:rsidR="00222904" w:rsidRDefault="00222904">
      <w:pPr>
        <w:pStyle w:val="point"/>
      </w:pPr>
      <w:r>
        <w:t xml:space="preserve">23. В таблице 2 не отражаются данные о сборно-разборных и передвижных зданиях и сооружениях, в том числе о вагонах (контейнерах), их частях, объектах незавершенного строительства, специфических сооружениях (их частях), в которых отсутствуют стены, пол, потолок (эстакады, резервуары, </w:t>
      </w:r>
      <w:proofErr w:type="spellStart"/>
      <w:r>
        <w:t>битумохранилища</w:t>
      </w:r>
      <w:proofErr w:type="spellEnd"/>
      <w:r>
        <w:t xml:space="preserve">, площадки, посадочные платформы, полигоны, пешеходные переходы, тоннели, крыши зданий и сооружений, фасады, железнодорожные пути и </w:t>
      </w:r>
      <w:proofErr w:type="gramStart"/>
      <w:r>
        <w:t>другое</w:t>
      </w:r>
      <w:proofErr w:type="gramEnd"/>
      <w:r>
        <w:t>).</w:t>
      </w:r>
    </w:p>
    <w:p w:rsidR="00222904" w:rsidRDefault="00222904">
      <w:pPr>
        <w:pStyle w:val="newncpi"/>
      </w:pPr>
      <w:r>
        <w:t> </w:t>
      </w:r>
    </w:p>
    <w:p w:rsidR="00222904" w:rsidRDefault="00222904">
      <w:pPr>
        <w:pStyle w:val="comment"/>
      </w:pPr>
      <w:r>
        <w:t>Примечание. Терминология, применяемая в настоящей Инструкции, используется только для целей заполнения отчета.</w:t>
      </w:r>
    </w:p>
    <w:p w:rsidR="00222904" w:rsidRDefault="00222904">
      <w:pPr>
        <w:pStyle w:val="newncpi"/>
      </w:pPr>
      <w:r>
        <w:t> </w:t>
      </w:r>
    </w:p>
    <w:p w:rsidR="003F5A18" w:rsidRDefault="003F5A18"/>
    <w:sectPr w:rsidR="003F5A18" w:rsidSect="00222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904" w:rsidRDefault="00222904" w:rsidP="00222904">
      <w:pPr>
        <w:spacing w:after="0" w:line="240" w:lineRule="auto"/>
      </w:pPr>
      <w:r>
        <w:separator/>
      </w:r>
    </w:p>
  </w:endnote>
  <w:endnote w:type="continuationSeparator" w:id="1">
    <w:p w:rsidR="00222904" w:rsidRDefault="00222904" w:rsidP="0022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04" w:rsidRDefault="0022290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04" w:rsidRDefault="0022290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Look w:val="04A0"/>
    </w:tblPr>
    <w:tblGrid>
      <w:gridCol w:w="900"/>
      <w:gridCol w:w="7202"/>
      <w:gridCol w:w="1500"/>
    </w:tblGrid>
    <w:tr w:rsidR="00222904" w:rsidTr="00222904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222904" w:rsidRDefault="00222904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222904" w:rsidRPr="00222904" w:rsidRDefault="00222904">
          <w:pPr>
            <w:pStyle w:val="a7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222904" w:rsidRPr="00222904" w:rsidRDefault="00222904" w:rsidP="00222904">
          <w:pPr>
            <w:pStyle w:val="a7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01.03.2018</w:t>
          </w:r>
        </w:p>
      </w:tc>
    </w:tr>
    <w:tr w:rsidR="00222904" w:rsidTr="00222904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222904" w:rsidRDefault="00222904">
          <w:pPr>
            <w:pStyle w:val="a7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22904" w:rsidRPr="00222904" w:rsidRDefault="00222904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22904" w:rsidRDefault="00222904">
          <w:pPr>
            <w:pStyle w:val="a7"/>
          </w:pPr>
        </w:p>
      </w:tc>
    </w:tr>
  </w:tbl>
  <w:p w:rsidR="00222904" w:rsidRDefault="002229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904" w:rsidRDefault="00222904" w:rsidP="00222904">
      <w:pPr>
        <w:spacing w:after="0" w:line="240" w:lineRule="auto"/>
      </w:pPr>
      <w:r>
        <w:separator/>
      </w:r>
    </w:p>
  </w:footnote>
  <w:footnote w:type="continuationSeparator" w:id="1">
    <w:p w:rsidR="00222904" w:rsidRDefault="00222904" w:rsidP="0022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04" w:rsidRDefault="00222904" w:rsidP="0093677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2904" w:rsidRDefault="0022290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04" w:rsidRPr="00222904" w:rsidRDefault="00222904" w:rsidP="00936771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222904">
      <w:rPr>
        <w:rStyle w:val="a9"/>
        <w:rFonts w:ascii="Times New Roman" w:hAnsi="Times New Roman" w:cs="Times New Roman"/>
        <w:sz w:val="24"/>
      </w:rPr>
      <w:fldChar w:fldCharType="begin"/>
    </w:r>
    <w:r w:rsidRPr="00222904">
      <w:rPr>
        <w:rStyle w:val="a9"/>
        <w:rFonts w:ascii="Times New Roman" w:hAnsi="Times New Roman" w:cs="Times New Roman"/>
        <w:sz w:val="24"/>
      </w:rPr>
      <w:instrText xml:space="preserve">PAGE  </w:instrText>
    </w:r>
    <w:r w:rsidRPr="00222904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1</w:t>
    </w:r>
    <w:r w:rsidRPr="00222904">
      <w:rPr>
        <w:rStyle w:val="a9"/>
        <w:rFonts w:ascii="Times New Roman" w:hAnsi="Times New Roman" w:cs="Times New Roman"/>
        <w:sz w:val="24"/>
      </w:rPr>
      <w:fldChar w:fldCharType="end"/>
    </w:r>
  </w:p>
  <w:p w:rsidR="00222904" w:rsidRPr="00222904" w:rsidRDefault="00222904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04" w:rsidRDefault="0022290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904"/>
    <w:rsid w:val="00222904"/>
    <w:rsid w:val="003F5A18"/>
    <w:rsid w:val="00441994"/>
    <w:rsid w:val="0075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90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22904"/>
    <w:rPr>
      <w:color w:val="154C94"/>
      <w:u w:val="single"/>
    </w:rPr>
  </w:style>
  <w:style w:type="paragraph" w:customStyle="1" w:styleId="part">
    <w:name w:val="part"/>
    <w:basedOn w:val="a"/>
    <w:rsid w:val="002229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22290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2290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2290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2290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229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2290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2290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2290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2290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2290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229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90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2290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2290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2290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2290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229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2290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2290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229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229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2290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2290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2290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2290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2290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2290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2290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2290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90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2290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2290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229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2290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2290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9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2290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2290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2290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2290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2290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2290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2290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2290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2290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2290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2290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2290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2290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2290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290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2290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2290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2290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2290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2290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2290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2290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2290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22904"/>
    <w:rPr>
      <w:rFonts w:ascii="Symbol" w:hAnsi="Symbol" w:hint="default"/>
    </w:rPr>
  </w:style>
  <w:style w:type="character" w:customStyle="1" w:styleId="onewind3">
    <w:name w:val="onewind3"/>
    <w:basedOn w:val="a0"/>
    <w:rsid w:val="00222904"/>
    <w:rPr>
      <w:rFonts w:ascii="Wingdings 3" w:hAnsi="Wingdings 3" w:hint="default"/>
    </w:rPr>
  </w:style>
  <w:style w:type="character" w:customStyle="1" w:styleId="onewind2">
    <w:name w:val="onewind2"/>
    <w:basedOn w:val="a0"/>
    <w:rsid w:val="00222904"/>
    <w:rPr>
      <w:rFonts w:ascii="Wingdings 2" w:hAnsi="Wingdings 2" w:hint="default"/>
    </w:rPr>
  </w:style>
  <w:style w:type="character" w:customStyle="1" w:styleId="onewind">
    <w:name w:val="onewind"/>
    <w:basedOn w:val="a0"/>
    <w:rsid w:val="00222904"/>
    <w:rPr>
      <w:rFonts w:ascii="Wingdings" w:hAnsi="Wingdings" w:hint="default"/>
    </w:rPr>
  </w:style>
  <w:style w:type="character" w:customStyle="1" w:styleId="rednoun">
    <w:name w:val="rednoun"/>
    <w:basedOn w:val="a0"/>
    <w:rsid w:val="00222904"/>
  </w:style>
  <w:style w:type="character" w:customStyle="1" w:styleId="post">
    <w:name w:val="post"/>
    <w:basedOn w:val="a0"/>
    <w:rsid w:val="0022290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2290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2290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2290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22904"/>
    <w:rPr>
      <w:rFonts w:ascii="Arial" w:hAnsi="Arial" w:cs="Arial" w:hint="default"/>
    </w:rPr>
  </w:style>
  <w:style w:type="table" w:customStyle="1" w:styleId="tablencpi">
    <w:name w:val="tablencpi"/>
    <w:basedOn w:val="a1"/>
    <w:rsid w:val="0022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2904"/>
  </w:style>
  <w:style w:type="paragraph" w:styleId="a7">
    <w:name w:val="footer"/>
    <w:basedOn w:val="a"/>
    <w:link w:val="a8"/>
    <w:uiPriority w:val="99"/>
    <w:semiHidden/>
    <w:unhideWhenUsed/>
    <w:rsid w:val="0022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2904"/>
  </w:style>
  <w:style w:type="character" w:styleId="a9">
    <w:name w:val="page number"/>
    <w:basedOn w:val="a0"/>
    <w:uiPriority w:val="99"/>
    <w:semiHidden/>
    <w:unhideWhenUsed/>
    <w:rsid w:val="00222904"/>
  </w:style>
  <w:style w:type="table" w:styleId="aa">
    <w:name w:val="Table Grid"/>
    <w:basedOn w:val="a1"/>
    <w:uiPriority w:val="59"/>
    <w:rsid w:val="00222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1826</Words>
  <Characters>13255</Characters>
  <Application>Microsoft Office Word</Application>
  <DocSecurity>0</DocSecurity>
  <Lines>2651</Lines>
  <Paragraphs>502</Paragraphs>
  <ScaleCrop>false</ScaleCrop>
  <Company>1</Company>
  <LinksUpToDate>false</LinksUpToDate>
  <CharactersWithSpaces>14579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Корзун</dc:creator>
  <cp:keywords/>
  <dc:description/>
  <cp:lastModifiedBy>Корзун</cp:lastModifiedBy>
  <cp:revision>1</cp:revision>
  <dcterms:created xsi:type="dcterms:W3CDTF">2018-03-01T15:00:00Z</dcterms:created>
  <dcterms:modified xsi:type="dcterms:W3CDTF">2018-03-01T15:03:00Z</dcterms:modified>
</cp:coreProperties>
</file>