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EA" w:rsidRDefault="005641EA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5641EA" w:rsidRDefault="005641EA">
      <w:pPr>
        <w:pStyle w:val="newncpi"/>
        <w:ind w:firstLine="0"/>
        <w:jc w:val="center"/>
      </w:pPr>
      <w:r>
        <w:rPr>
          <w:rStyle w:val="datepr"/>
        </w:rPr>
        <w:t>7 мая 2007 г.</w:t>
      </w:r>
      <w:r>
        <w:rPr>
          <w:rStyle w:val="number"/>
        </w:rPr>
        <w:t xml:space="preserve"> № 562</w:t>
      </w:r>
    </w:p>
    <w:p w:rsidR="005641EA" w:rsidRDefault="005641EA">
      <w:pPr>
        <w:pStyle w:val="title"/>
      </w:pPr>
      <w:r>
        <w:t>О методах оценки стоимости объектов гражданских прав при осуществлении с ними определенных видов сделок и (или) иных юридически значимых действий</w:t>
      </w:r>
    </w:p>
    <w:p w:rsidR="005641EA" w:rsidRDefault="005641EA">
      <w:pPr>
        <w:pStyle w:val="changei"/>
      </w:pPr>
      <w:r>
        <w:t>Изменения и дополнения:</w:t>
      </w:r>
    </w:p>
    <w:p w:rsidR="005641EA" w:rsidRDefault="005641EA">
      <w:pPr>
        <w:pStyle w:val="changeadd"/>
      </w:pPr>
      <w:r>
        <w:t>Постановление Совета Министров Республики Беларусь от 10 февраля 2011 г. № 173 (Национальный реестр правовых актов Республики Беларусь, 2011 г., № 22, 5/33322) &lt;</w:t>
      </w:r>
      <w:proofErr w:type="spellStart"/>
      <w:r>
        <w:t>C21100173</w:t>
      </w:r>
      <w:proofErr w:type="spellEnd"/>
      <w:r>
        <w:t>&gt;;</w:t>
      </w:r>
    </w:p>
    <w:p w:rsidR="005641EA" w:rsidRDefault="005641EA">
      <w:pPr>
        <w:pStyle w:val="changeadd"/>
      </w:pPr>
      <w:r>
        <w:t>Постановление Совета Министров Республики Беларусь от 17 апреля 2012 г. № 350 (Национальный реестр правовых актов Республики Беларусь, 2012 г., № 47, 5/35576) &lt;</w:t>
      </w:r>
      <w:proofErr w:type="spellStart"/>
      <w:r>
        <w:t>C21200350</w:t>
      </w:r>
      <w:proofErr w:type="spellEnd"/>
      <w:r>
        <w:t>&gt;;</w:t>
      </w:r>
    </w:p>
    <w:p w:rsidR="005641EA" w:rsidRDefault="005641EA">
      <w:pPr>
        <w:pStyle w:val="changeadd"/>
      </w:pPr>
      <w:r>
        <w:t>Постановление Совета Министров Республики Беларусь от 26 декабря 2018 г. № 943 (Национальный правовой Интернет-портал Республики Беларусь, 29.12.2018, 5/45973) &lt;</w:t>
      </w:r>
      <w:proofErr w:type="spellStart"/>
      <w:r>
        <w:t>C21800943</w:t>
      </w:r>
      <w:proofErr w:type="spellEnd"/>
      <w:r>
        <w:t>&gt;</w:t>
      </w:r>
    </w:p>
    <w:p w:rsidR="005641EA" w:rsidRDefault="005641EA">
      <w:pPr>
        <w:pStyle w:val="newncpi"/>
      </w:pPr>
      <w:r>
        <w:t> </w:t>
      </w:r>
    </w:p>
    <w:p w:rsidR="005641EA" w:rsidRDefault="005641EA">
      <w:pPr>
        <w:pStyle w:val="preamble"/>
      </w:pPr>
      <w:r>
        <w:t>В соответствии с подпунктом 4.3 пункта 4 Указа Президента Республики Беларусь от 13 октября 2006 г. № 615 «Об оценочной деятельности в Республике Беларусь» Совет Министров Республики Беларусь ПОСТАНОВЛЯЕТ:</w:t>
      </w:r>
    </w:p>
    <w:p w:rsidR="005641EA" w:rsidRDefault="005641EA">
      <w:pPr>
        <w:pStyle w:val="point"/>
      </w:pPr>
      <w:r>
        <w:t>1. Утвердить прилагаемые методы оценки стоимости объектов гражданских прав при осуществлении с ними определенных видов сделок и (или) иных юридически значимых действий.</w:t>
      </w:r>
    </w:p>
    <w:p w:rsidR="005641EA" w:rsidRDefault="005641EA">
      <w:pPr>
        <w:pStyle w:val="point"/>
      </w:pPr>
      <w:r>
        <w:t>2. Государственному комитету по имуществу давать разъяснения по вопросам оценки объектов гражданских прав, в том числе методов оценки таких объектов (за исключением объектов интеллектуальной собственности).</w:t>
      </w:r>
    </w:p>
    <w:p w:rsidR="005641EA" w:rsidRDefault="005641EA">
      <w:pPr>
        <w:pStyle w:val="point"/>
      </w:pPr>
      <w:r>
        <w:t>3. Государственному комитету по науке и технологиям давать разъяснения по вопросам оценки объектов интеллектуальной собственности, в том числе методов оценки таких объектов.</w:t>
      </w:r>
    </w:p>
    <w:p w:rsidR="005641EA" w:rsidRDefault="005641EA">
      <w:pPr>
        <w:pStyle w:val="point"/>
      </w:pPr>
      <w:r>
        <w:t>4. Настоящее постановление вступает в силу с 20 мая 2007 г.</w:t>
      </w:r>
    </w:p>
    <w:p w:rsidR="005641EA" w:rsidRDefault="005641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5641E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41EA" w:rsidRDefault="005641EA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41EA" w:rsidRDefault="005641E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5641EA" w:rsidRDefault="005641E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8"/>
        <w:gridCol w:w="2350"/>
      </w:tblGrid>
      <w:tr w:rsidR="005641E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capu1"/>
            </w:pPr>
            <w:r>
              <w:t>УТВЕРЖДЕНО</w:t>
            </w:r>
          </w:p>
          <w:p w:rsidR="005641EA" w:rsidRDefault="005641EA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5641EA" w:rsidRDefault="005641EA">
            <w:pPr>
              <w:pStyle w:val="cap1"/>
            </w:pPr>
            <w:r>
              <w:t>07.05.2007 № 562</w:t>
            </w:r>
          </w:p>
        </w:tc>
      </w:tr>
    </w:tbl>
    <w:p w:rsidR="005641EA" w:rsidRDefault="005641EA">
      <w:pPr>
        <w:pStyle w:val="titleu"/>
      </w:pPr>
      <w:r>
        <w:t>Методы оценки стоимости объектов гражданских прав при осуществлении с ними определенных видов сделок и (или) иных юридически значимых действий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4037"/>
        <w:gridCol w:w="2096"/>
      </w:tblGrid>
      <w:tr w:rsidR="005641EA">
        <w:tc>
          <w:tcPr>
            <w:tcW w:w="17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EA" w:rsidRDefault="005641EA">
            <w:pPr>
              <w:pStyle w:val="table10"/>
              <w:jc w:val="center"/>
            </w:pPr>
            <w:r>
              <w:t>Объекты гражданских прав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EA" w:rsidRDefault="005641EA">
            <w:pPr>
              <w:pStyle w:val="table10"/>
              <w:jc w:val="center"/>
            </w:pPr>
            <w:r>
              <w:t>Виды сделок и (или) иные юридически значимые действия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EA" w:rsidRDefault="005641EA">
            <w:pPr>
              <w:pStyle w:val="table10"/>
              <w:jc w:val="center"/>
            </w:pPr>
            <w:r>
              <w:t>Метод (методы) оценки</w:t>
            </w:r>
          </w:p>
        </w:tc>
      </w:tr>
      <w:tr w:rsidR="005641EA">
        <w:trPr>
          <w:trHeight w:val="240"/>
        </w:trPr>
        <w:tc>
          <w:tcPr>
            <w:tcW w:w="1737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 xml:space="preserve">1. Предприятие как имущественный комплекс </w:t>
            </w:r>
          </w:p>
        </w:tc>
        <w:tc>
          <w:tcPr>
            <w:tcW w:w="21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аренда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балансовое накопление активов</w:t>
            </w:r>
          </w:p>
        </w:tc>
      </w:tr>
      <w:tr w:rsidR="005641E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передача в доверительное управление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возмездное отчуждение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 xml:space="preserve">балансовое накопление активов и (или) </w:t>
            </w:r>
            <w:proofErr w:type="gramStart"/>
            <w:r>
              <w:t>рыночные</w:t>
            </w:r>
            <w:proofErr w:type="gramEnd"/>
            <w:r>
              <w:t>*</w:t>
            </w:r>
          </w:p>
        </w:tc>
      </w:tr>
      <w:tr w:rsidR="005641EA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мена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ипотека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концессия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173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2. Объекты интеллектуальной собственности</w:t>
            </w: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возмездная передача имущественных прав, принадлежащих обладателю исключительных прав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рыночные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ind w:left="284"/>
            </w:pPr>
            <w:r>
              <w:t>в том числе передача прав на использование объектов интеллектуальной собственности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залог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rPr>
          <w:trHeight w:val="20"/>
        </w:trPr>
        <w:tc>
          <w:tcPr>
            <w:tcW w:w="1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</w:pPr>
            <w:r>
              <w:t xml:space="preserve">3. Капитальные строения (здания, сооружения); </w:t>
            </w: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</w:pPr>
            <w:r>
              <w:t>безвозмездное отчуждение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</w:pPr>
            <w:r>
              <w:t>индексный</w:t>
            </w:r>
          </w:p>
        </w:tc>
      </w:tr>
      <w:tr w:rsidR="005641EA">
        <w:trPr>
          <w:trHeight w:val="20"/>
        </w:trPr>
        <w:tc>
          <w:tcPr>
            <w:tcW w:w="17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41EA" w:rsidRDefault="005641EA">
            <w:pPr>
              <w:pStyle w:val="table10"/>
              <w:spacing w:before="120" w:line="20" w:lineRule="atLeast"/>
            </w:pPr>
            <w:r>
              <w:t xml:space="preserve">изолированные помещения; </w:t>
            </w:r>
            <w:proofErr w:type="spellStart"/>
            <w:r>
              <w:t>машино</w:t>
            </w:r>
            <w:proofErr w:type="spellEnd"/>
            <w:r>
              <w:t xml:space="preserve">-места; </w:t>
            </w: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</w:pPr>
            <w:r>
              <w:t>безвозмездная передача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5641EA">
        <w:trPr>
          <w:trHeight w:val="20"/>
        </w:trPr>
        <w:tc>
          <w:tcPr>
            <w:tcW w:w="173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</w:pPr>
            <w:r>
              <w:t xml:space="preserve">объекты, не завершенные строительством </w:t>
            </w: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  <w:ind w:left="284"/>
            </w:pPr>
            <w:r>
              <w:t>в том числе по договору предоставления безвозмездной (спонсорской) помощи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5641EA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</w:pPr>
            <w:r>
              <w:t>безвозмездное пользование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5641EA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</w:pPr>
            <w:r>
              <w:t>доверительное управление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 w:line="20" w:lineRule="atLeast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ипотека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индексный и (или) рыночные*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возмездное отчуждение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ind w:left="284"/>
            </w:pPr>
            <w:r>
              <w:t>в том числе внесение в виде неденежного вклада в уставный фонд юридического лица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мена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снос в связи с изъятием или временным занятием земельных участков (за исключением объектов, не завершенных строительством)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рыночные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наследование имущества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индексный и (или) рыночные*</w:t>
            </w:r>
          </w:p>
        </w:tc>
      </w:tr>
      <w:tr w:rsidR="005641EA">
        <w:tc>
          <w:tcPr>
            <w:tcW w:w="173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4. Машины, оборудование, инвентарь, транспортные средства; материалы и иное имущество</w:t>
            </w: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безвозмездное отчуждение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индексный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безвозмездная передача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ind w:left="284"/>
            </w:pPr>
            <w:r>
              <w:t>в том числе по договору предоставления безвозмездной (спонсорской) помощи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безвозмездное пользование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индексный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доверительное управление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залог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индексный и (или) рыночные*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возмездное отчуждение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ind w:left="284"/>
            </w:pPr>
            <w:r>
              <w:t>в том числе внесение в виде неденежного вклада в уставный фонд юридического лица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мена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5641EA">
        <w:tc>
          <w:tcPr>
            <w:tcW w:w="0" w:type="auto"/>
            <w:vMerge/>
            <w:vAlign w:val="center"/>
            <w:hideMark/>
          </w:tcPr>
          <w:p w:rsidR="005641EA" w:rsidRDefault="005641E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</w:pPr>
            <w:r>
              <w:t>наследование имущества</w:t>
            </w:r>
          </w:p>
        </w:tc>
        <w:tc>
          <w:tcPr>
            <w:tcW w:w="11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41EA" w:rsidRDefault="005641EA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</w:tbl>
    <w:p w:rsidR="005641EA" w:rsidRDefault="005641EA">
      <w:pPr>
        <w:pStyle w:val="newncpi"/>
      </w:pPr>
      <w:r>
        <w:t> </w:t>
      </w:r>
    </w:p>
    <w:p w:rsidR="005641EA" w:rsidRDefault="005641EA">
      <w:pPr>
        <w:pStyle w:val="snoskiline"/>
      </w:pPr>
      <w:r>
        <w:t>______________________________</w:t>
      </w:r>
    </w:p>
    <w:p w:rsidR="005641EA" w:rsidRDefault="005641EA">
      <w:pPr>
        <w:pStyle w:val="snoski"/>
        <w:spacing w:after="240"/>
      </w:pPr>
      <w:r>
        <w:lastRenderedPageBreak/>
        <w:t xml:space="preserve">*При проведении независимой оценки в случае </w:t>
      </w:r>
      <w:proofErr w:type="gramStart"/>
      <w:r>
        <w:t>наличия нескольких методов оценки стоимости объекта гражданских прав</w:t>
      </w:r>
      <w:proofErr w:type="gramEnd"/>
      <w:r>
        <w:t xml:space="preserve"> исполнитель оценки должен использовать метод (методы), исходя из стоимости, определенной договором на проведение независимой оценки, если иное не предусмотрено законодательными актами.</w:t>
      </w:r>
    </w:p>
    <w:p w:rsidR="005641EA" w:rsidRDefault="005641EA">
      <w:pPr>
        <w:pStyle w:val="snoski"/>
        <w:spacing w:after="240"/>
      </w:pPr>
      <w:r>
        <w:t> </w:t>
      </w:r>
    </w:p>
    <w:p w:rsidR="00B81852" w:rsidRDefault="00B81852"/>
    <w:sectPr w:rsidR="00B81852" w:rsidSect="00564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4F" w:rsidRDefault="007E364F" w:rsidP="005641EA">
      <w:pPr>
        <w:spacing w:after="0" w:line="240" w:lineRule="auto"/>
      </w:pPr>
      <w:r>
        <w:separator/>
      </w:r>
    </w:p>
  </w:endnote>
  <w:endnote w:type="continuationSeparator" w:id="0">
    <w:p w:rsidR="007E364F" w:rsidRDefault="007E364F" w:rsidP="0056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EA" w:rsidRDefault="005641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EA" w:rsidRDefault="005641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5641EA" w:rsidTr="005641EA">
      <w:tc>
        <w:tcPr>
          <w:tcW w:w="1800" w:type="dxa"/>
          <w:shd w:val="clear" w:color="auto" w:fill="auto"/>
          <w:vAlign w:val="center"/>
        </w:tcPr>
        <w:p w:rsidR="005641EA" w:rsidRDefault="005641E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1239446" wp14:editId="6CFBF8A6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5641EA" w:rsidRDefault="005641E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641EA" w:rsidRDefault="005641E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08.01.2019</w:t>
          </w:r>
        </w:p>
        <w:p w:rsidR="005641EA" w:rsidRPr="005641EA" w:rsidRDefault="005641E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641EA" w:rsidRDefault="005641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4F" w:rsidRDefault="007E364F" w:rsidP="005641EA">
      <w:pPr>
        <w:spacing w:after="0" w:line="240" w:lineRule="auto"/>
      </w:pPr>
      <w:r>
        <w:separator/>
      </w:r>
    </w:p>
  </w:footnote>
  <w:footnote w:type="continuationSeparator" w:id="0">
    <w:p w:rsidR="007E364F" w:rsidRDefault="007E364F" w:rsidP="0056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EA" w:rsidRDefault="005641EA" w:rsidP="009F35D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41EA" w:rsidRDefault="005641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EA" w:rsidRPr="005641EA" w:rsidRDefault="005641EA" w:rsidP="009F35D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641EA">
      <w:rPr>
        <w:rStyle w:val="a7"/>
        <w:rFonts w:ascii="Times New Roman" w:hAnsi="Times New Roman" w:cs="Times New Roman"/>
        <w:sz w:val="24"/>
      </w:rPr>
      <w:fldChar w:fldCharType="begin"/>
    </w:r>
    <w:r w:rsidRPr="005641E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641E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5641EA">
      <w:rPr>
        <w:rStyle w:val="a7"/>
        <w:rFonts w:ascii="Times New Roman" w:hAnsi="Times New Roman" w:cs="Times New Roman"/>
        <w:sz w:val="24"/>
      </w:rPr>
      <w:fldChar w:fldCharType="end"/>
    </w:r>
  </w:p>
  <w:p w:rsidR="005641EA" w:rsidRPr="005641EA" w:rsidRDefault="005641E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EA" w:rsidRDefault="005641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EA"/>
    <w:rsid w:val="005641EA"/>
    <w:rsid w:val="007E364F"/>
    <w:rsid w:val="00B8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641E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5641E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641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641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641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641E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641E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5641E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641E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641E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641E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641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641E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641E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641E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641E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641E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641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641E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6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1EA"/>
  </w:style>
  <w:style w:type="paragraph" w:styleId="a5">
    <w:name w:val="footer"/>
    <w:basedOn w:val="a"/>
    <w:link w:val="a6"/>
    <w:uiPriority w:val="99"/>
    <w:unhideWhenUsed/>
    <w:rsid w:val="0056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1EA"/>
  </w:style>
  <w:style w:type="character" w:styleId="a7">
    <w:name w:val="page number"/>
    <w:basedOn w:val="a0"/>
    <w:uiPriority w:val="99"/>
    <w:semiHidden/>
    <w:unhideWhenUsed/>
    <w:rsid w:val="005641EA"/>
  </w:style>
  <w:style w:type="table" w:styleId="a8">
    <w:name w:val="Table Grid"/>
    <w:basedOn w:val="a1"/>
    <w:uiPriority w:val="59"/>
    <w:rsid w:val="00564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641E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5641E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641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641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641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641E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641E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5641E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641E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641E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641E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641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641E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641E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641E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641E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641E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641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641E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6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1EA"/>
  </w:style>
  <w:style w:type="paragraph" w:styleId="a5">
    <w:name w:val="footer"/>
    <w:basedOn w:val="a"/>
    <w:link w:val="a6"/>
    <w:uiPriority w:val="99"/>
    <w:unhideWhenUsed/>
    <w:rsid w:val="0056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1EA"/>
  </w:style>
  <w:style w:type="character" w:styleId="a7">
    <w:name w:val="page number"/>
    <w:basedOn w:val="a0"/>
    <w:uiPriority w:val="99"/>
    <w:semiHidden/>
    <w:unhideWhenUsed/>
    <w:rsid w:val="005641EA"/>
  </w:style>
  <w:style w:type="table" w:styleId="a8">
    <w:name w:val="Table Grid"/>
    <w:basedOn w:val="a1"/>
    <w:uiPriority w:val="59"/>
    <w:rsid w:val="00564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3405</Characters>
  <Application>Microsoft Office Word</Application>
  <DocSecurity>0</DocSecurity>
  <Lines>179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</dc:creator>
  <cp:lastModifiedBy>Белоусов</cp:lastModifiedBy>
  <cp:revision>1</cp:revision>
  <dcterms:created xsi:type="dcterms:W3CDTF">2019-01-08T15:12:00Z</dcterms:created>
  <dcterms:modified xsi:type="dcterms:W3CDTF">2019-01-08T15:12:00Z</dcterms:modified>
</cp:coreProperties>
</file>