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71C1" w14:textId="77777777" w:rsidR="00FA4492" w:rsidRDefault="00FA4492" w:rsidP="00FA4492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Arial" w:eastAsia="Times New Roman" w:hAnsi="Arial" w:cs="Times New Roman"/>
          <w:noProof/>
          <w:kern w:val="24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0" wp14:anchorId="42A028C2" wp14:editId="38CE769F">
            <wp:simplePos x="0" y="0"/>
            <wp:positionH relativeFrom="column">
              <wp:posOffset>2421255</wp:posOffset>
            </wp:positionH>
            <wp:positionV relativeFrom="paragraph">
              <wp:posOffset>170180</wp:posOffset>
            </wp:positionV>
            <wp:extent cx="1242695" cy="688340"/>
            <wp:effectExtent l="0" t="0" r="0" b="0"/>
            <wp:wrapNone/>
            <wp:docPr id="1" name="Рисунок 1" descr="Описание: http://school.brest.by/wp-content/uploads/download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chool.brest.by/wp-content/uploads/download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6EB74" w14:textId="77777777" w:rsidR="00FA4492" w:rsidRPr="00FA4492" w:rsidRDefault="00FA4492" w:rsidP="00FA4492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7C3A206" w14:textId="77777777" w:rsidR="00FA4492" w:rsidRPr="00FA4492" w:rsidRDefault="00FA4492" w:rsidP="00FA4492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FA4492" w:rsidRPr="00FA4492" w14:paraId="4076F3E2" w14:textId="77777777" w:rsidTr="001A1CFC">
        <w:trPr>
          <w:trHeight w:hRule="exact" w:val="964"/>
        </w:trPr>
        <w:tc>
          <w:tcPr>
            <w:tcW w:w="4139" w:type="dxa"/>
            <w:tcMar>
              <w:left w:w="0" w:type="dxa"/>
              <w:right w:w="0" w:type="dxa"/>
            </w:tcMar>
            <w:vAlign w:val="center"/>
          </w:tcPr>
          <w:p w14:paraId="172B94B4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val="be-BY"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val="be-BY" w:eastAsia="ru-RU"/>
              </w:rPr>
              <w:t xml:space="preserve">ДЗЯРЖАЎНЫ КАМІТЭТ </w:t>
            </w:r>
          </w:p>
          <w:p w14:paraId="7DF46CAB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val="be-BY"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val="be-BY" w:eastAsia="ru-RU"/>
              </w:rPr>
              <w:t>ПА МАЕМАСЦІ</w:t>
            </w:r>
          </w:p>
          <w:p w14:paraId="24F9CD91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val="be-BY"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val="be-BY" w:eastAsia="ru-RU"/>
              </w:rPr>
              <w:t>РЭСПУБЛІКІ БЕЛАРУСЬ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</w:tcPr>
          <w:p w14:paraId="1E4FE774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kern w:val="24"/>
                <w:sz w:val="20"/>
                <w:szCs w:val="20"/>
                <w:lang w:val="be-BY" w:eastAsia="ru-RU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center"/>
          </w:tcPr>
          <w:p w14:paraId="7A6F1452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eastAsia="ru-RU"/>
              </w:rPr>
              <w:t>ГОСУДАРСТВЕННЫЙ КОМИТЕТ</w:t>
            </w:r>
          </w:p>
          <w:p w14:paraId="126B7D10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eastAsia="ru-RU"/>
              </w:rPr>
              <w:t>ПО ИМУЩЕСТВУ</w:t>
            </w:r>
          </w:p>
          <w:p w14:paraId="40A97840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kern w:val="24"/>
                <w:sz w:val="20"/>
                <w:szCs w:val="20"/>
                <w:lang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pacing w:val="-6"/>
                <w:kern w:val="24"/>
                <w:sz w:val="20"/>
                <w:szCs w:val="20"/>
                <w:lang w:eastAsia="ru-RU"/>
              </w:rPr>
              <w:t>РЕСПУБЛИКИ БЕЛАРУСЬ</w:t>
            </w:r>
          </w:p>
        </w:tc>
      </w:tr>
      <w:tr w:rsidR="00FA4492" w:rsidRPr="00FA4492" w14:paraId="1FADDC35" w14:textId="77777777" w:rsidTr="001A1CFC">
        <w:trPr>
          <w:trHeight w:hRule="exact" w:val="1017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2E770DA1" w14:textId="77777777" w:rsidR="00FA4492" w:rsidRPr="00FA4492" w:rsidRDefault="00FA4492" w:rsidP="00FA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ПАСТАНОВА </w:t>
            </w:r>
          </w:p>
          <w:p w14:paraId="28529BE0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32"/>
                <w:szCs w:val="32"/>
                <w:lang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КАЛЕГII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0432B7AC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28BCE60D" w14:textId="77777777" w:rsidR="00FA4492" w:rsidRPr="00FA4492" w:rsidRDefault="00FA4492" w:rsidP="00FA4492">
            <w:pPr>
              <w:keepNext/>
              <w:spacing w:after="0" w:line="240" w:lineRule="exact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1D24CC6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14:paraId="2BD82FC8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32"/>
                <w:szCs w:val="32"/>
                <w:lang w:eastAsia="ru-RU"/>
              </w:rPr>
            </w:pPr>
            <w:r w:rsidRPr="00FA449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КОЛЛЕГИИ</w:t>
            </w:r>
            <w:r w:rsidRPr="00FA4492">
              <w:rPr>
                <w:rFonts w:ascii="Arial" w:eastAsia="Times New Roman" w:hAnsi="Arial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FA4492" w:rsidRPr="00FA4492" w14:paraId="161D5280" w14:textId="77777777" w:rsidTr="001A1CFC">
        <w:trPr>
          <w:trHeight w:hRule="exact" w:val="529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6BE59AD8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  </w:t>
            </w:r>
            <w:r w:rsidRPr="00FA4492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05.12.2025</w:t>
            </w:r>
            <w:r w:rsidRPr="00FA44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A4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A44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A4492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33-1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  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62723625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de-DE" w:eastAsia="ru-RU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52941603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20"/>
                <w:lang w:val="be-BY" w:eastAsia="ru-RU"/>
              </w:rPr>
            </w:pPr>
          </w:p>
        </w:tc>
      </w:tr>
      <w:tr w:rsidR="00FA4492" w:rsidRPr="00FA4492" w14:paraId="399EF503" w14:textId="77777777" w:rsidTr="001A1CFC">
        <w:trPr>
          <w:trHeight w:hRule="exact" w:val="369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7DF2B111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44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г. </w:t>
            </w:r>
            <w:r w:rsidRPr="00FA4492">
              <w:rPr>
                <w:rFonts w:ascii="Times New Roman" w:eastAsia="Times New Roman" w:hAnsi="Times New Roman" w:cs="Times New Roman"/>
                <w:szCs w:val="20"/>
                <w:lang w:val="be-BY" w:eastAsia="ru-RU"/>
              </w:rPr>
              <w:t>Мінск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627FDEB2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5E8F46E0" w14:textId="77777777" w:rsidR="00FA4492" w:rsidRPr="00FA4492" w:rsidRDefault="00FA4492" w:rsidP="00FA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20"/>
                <w:lang w:val="be-BY" w:eastAsia="ru-RU"/>
              </w:rPr>
            </w:pPr>
            <w:r w:rsidRPr="00FA44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Минск</w:t>
            </w:r>
          </w:p>
        </w:tc>
      </w:tr>
    </w:tbl>
    <w:p w14:paraId="222A54AD" w14:textId="77777777" w:rsidR="00FA4492" w:rsidRPr="00FA4492" w:rsidRDefault="00FA4492" w:rsidP="00FA4492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14:paraId="4CFF297E" w14:textId="77777777" w:rsidR="00FA4492" w:rsidRPr="00FA4492" w:rsidRDefault="00FA4492" w:rsidP="00FA449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3E7ACE6" w14:textId="77777777" w:rsidR="00FA4492" w:rsidRPr="00FA4492" w:rsidRDefault="00FA4492" w:rsidP="00FA4492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14:paraId="19E0E380" w14:textId="77777777" w:rsidR="00FA4492" w:rsidRPr="00FA4492" w:rsidRDefault="00FA4492" w:rsidP="00FA4492">
      <w:pPr>
        <w:tabs>
          <w:tab w:val="left" w:pos="333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449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14:paraId="6384675C" w14:textId="77777777" w:rsidR="00FA4492" w:rsidRPr="007C148C" w:rsidRDefault="00FA4492" w:rsidP="00FA449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работы по приватизации </w:t>
      </w:r>
    </w:p>
    <w:p w14:paraId="697E27A9" w14:textId="77777777" w:rsidR="00FA4492" w:rsidRPr="007C148C" w:rsidRDefault="00FA4492" w:rsidP="00FA449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7C4662C" w14:textId="77777777" w:rsidR="00FA4492" w:rsidRPr="007C148C" w:rsidRDefault="00FA4492" w:rsidP="00FA4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Заслушав и обсудив доклад начальника главного управления корпоративных отношений, владельческого надзора и обращения акций Дегтеренко С.А. об актуализации порядка осуществления  приватизации принадлежащих Республике Беларусь акций (долей в уставных фондах) хозяйственных обществ, коллегия Государственного комитета </w:t>
      </w:r>
      <w:r w:rsidR="007C148C"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имуществу Республики Беларусь ПОСТАНОВЛЯЕТ: </w:t>
      </w:r>
    </w:p>
    <w:p w14:paraId="34906F6A" w14:textId="77777777" w:rsidR="00FA4492" w:rsidRPr="007C148C" w:rsidRDefault="007C148C" w:rsidP="007C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FA4492"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Рекомендовать проводить работу по продаже находящихся </w:t>
      </w:r>
      <w:r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A4492"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собственности Республики Беларусь акций (долей в уставных фондах) хозяйственных обществ путем рассмотрения в индивидуальном порядке поступивших предложений потенциальных инвесторов с учетом определенных Президентом Республики Беларусь подходов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A4492"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приватизации государственного имущества, руководствуясь Примерным порядком действий при приватизации принадлежащих Республике Беларусь акций (долей в уставных фондах) хозяйственных обществ согласно приложению.</w:t>
      </w:r>
    </w:p>
    <w:p w14:paraId="240F0FA6" w14:textId="77777777" w:rsidR="00FA4492" w:rsidRPr="007C148C" w:rsidRDefault="007C148C" w:rsidP="007C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FA4492"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Главному управлению корпоративных отношений, владельческого надзора и обращения акций довести настоящее постановление до сведения органов, осуществляющих владельческий надзор.</w:t>
      </w:r>
    </w:p>
    <w:p w14:paraId="70D81A7C" w14:textId="77777777" w:rsidR="00FA4492" w:rsidRPr="00FA4492" w:rsidRDefault="00FA4492" w:rsidP="00FA4492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14:paraId="3D354945" w14:textId="04C5F180" w:rsidR="00C94534" w:rsidRDefault="00FA4492" w:rsidP="00FA449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C945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комитета                                                  </w:t>
      </w:r>
      <w:proofErr w:type="spellStart"/>
      <w:r w:rsidRPr="007C148C">
        <w:rPr>
          <w:rFonts w:ascii="Times New Roman" w:eastAsia="Times New Roman" w:hAnsi="Times New Roman" w:cs="Times New Roman"/>
          <w:sz w:val="30"/>
          <w:szCs w:val="30"/>
          <w:lang w:eastAsia="ru-RU"/>
        </w:rPr>
        <w:t>В.И.Невер</w:t>
      </w:r>
      <w:r w:rsidR="00C9453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spellEnd"/>
    </w:p>
    <w:p w14:paraId="181390DE" w14:textId="77777777" w:rsidR="00C94534" w:rsidRDefault="00C94534" w:rsidP="00C9453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3"/>
        <w:gridCol w:w="4579"/>
      </w:tblGrid>
      <w:tr w:rsidR="00C94534" w:rsidRPr="00A100D1" w14:paraId="1B03F881" w14:textId="77777777" w:rsidTr="00B22687">
        <w:tc>
          <w:tcPr>
            <w:tcW w:w="34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94F9E" w14:textId="05F226DB" w:rsidR="00C94534" w:rsidRDefault="00C94534" w:rsidP="00C94534">
            <w:pPr>
              <w:pStyle w:val="newncpi"/>
              <w:ind w:firstLine="0"/>
            </w:pPr>
          </w:p>
        </w:tc>
        <w:tc>
          <w:tcPr>
            <w:tcW w:w="15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0385E" w14:textId="77777777" w:rsidR="00C94534" w:rsidRPr="00A100D1" w:rsidRDefault="00C94534" w:rsidP="00B22687">
            <w:pPr>
              <w:pStyle w:val="cap1"/>
            </w:pPr>
            <w:r w:rsidRPr="00A100D1">
              <w:t xml:space="preserve">Приложение </w:t>
            </w:r>
          </w:p>
          <w:p w14:paraId="615F2B10" w14:textId="77777777" w:rsidR="00C94534" w:rsidRPr="00E84652" w:rsidRDefault="00C94534" w:rsidP="00B22687">
            <w:pPr>
              <w:pStyle w:val="cap1"/>
              <w:rPr>
                <w:highlight w:val="yellow"/>
              </w:rPr>
            </w:pPr>
            <w:r w:rsidRPr="00E84652">
              <w:t xml:space="preserve">к постановлению коллегии </w:t>
            </w:r>
            <w:r w:rsidRPr="00E84652">
              <w:br/>
              <w:t xml:space="preserve">Государственного комитета </w:t>
            </w:r>
            <w:r w:rsidRPr="00E84652">
              <w:br/>
              <w:t>по имуществу Республики Беларусь</w:t>
            </w:r>
            <w:r w:rsidRPr="00E84652">
              <w:br/>
            </w:r>
            <w:r>
              <w:t>05</w:t>
            </w:r>
            <w:r w:rsidRPr="00E84652">
              <w:t>.12.2025 № </w:t>
            </w:r>
            <w:r>
              <w:t>33-1</w:t>
            </w:r>
            <w:r w:rsidRPr="00E84652">
              <w:t xml:space="preserve"> </w:t>
            </w:r>
          </w:p>
        </w:tc>
      </w:tr>
    </w:tbl>
    <w:p w14:paraId="026131BA" w14:textId="77777777" w:rsidR="00C94534" w:rsidRPr="00A100D1" w:rsidRDefault="00C94534" w:rsidP="00C94534">
      <w:pPr>
        <w:pStyle w:val="titleu"/>
      </w:pPr>
      <w:r w:rsidRPr="00AE76EE">
        <w:t>Примерный порядок</w:t>
      </w:r>
      <w:r w:rsidRPr="00AE76EE">
        <w:br/>
        <w:t>действий при приватизации принадлежащих Республике Беларусь акций (долей в уставных фондах) хозяйственных обществ</w:t>
      </w:r>
      <w:r w:rsidRPr="00AE76EE">
        <w:rPr>
          <w:b w:val="0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2747"/>
        <w:gridCol w:w="2432"/>
        <w:gridCol w:w="5398"/>
        <w:gridCol w:w="3438"/>
      </w:tblGrid>
      <w:tr w:rsidR="00C94534" w:rsidRPr="00A100D1" w14:paraId="7220F290" w14:textId="77777777" w:rsidTr="00B22687">
        <w:trPr>
          <w:trHeight w:val="20"/>
        </w:trPr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D5D46" w14:textId="77777777" w:rsidR="00C94534" w:rsidRPr="00A100D1" w:rsidRDefault="00C94534" w:rsidP="00B22687">
            <w:pPr>
              <w:pStyle w:val="table10"/>
              <w:spacing w:line="20" w:lineRule="atLeast"/>
              <w:jc w:val="center"/>
            </w:pPr>
            <w:r w:rsidRPr="00A100D1">
              <w:t>№ </w:t>
            </w:r>
            <w:r w:rsidRPr="00A100D1">
              <w:br/>
              <w:t>п/п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B022D2" w14:textId="77777777" w:rsidR="00C94534" w:rsidRPr="00A100D1" w:rsidRDefault="00C94534" w:rsidP="00B22687">
            <w:pPr>
              <w:pStyle w:val="table10"/>
              <w:spacing w:line="20" w:lineRule="atLeast"/>
              <w:jc w:val="center"/>
            </w:pPr>
            <w:r w:rsidRPr="00A100D1">
              <w:t>Наименование мероприятия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349B57" w14:textId="77777777" w:rsidR="00C94534" w:rsidRPr="00A100D1" w:rsidRDefault="00C94534" w:rsidP="00B22687">
            <w:pPr>
              <w:pStyle w:val="table10"/>
              <w:spacing w:line="20" w:lineRule="atLeast"/>
              <w:jc w:val="center"/>
            </w:pPr>
            <w:r w:rsidRPr="00A100D1">
              <w:t>Срок исполнения мероприятия</w:t>
            </w:r>
          </w:p>
        </w:tc>
        <w:tc>
          <w:tcPr>
            <w:tcW w:w="1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85CA2" w14:textId="77777777" w:rsidR="00C94534" w:rsidRPr="00A100D1" w:rsidRDefault="00C94534" w:rsidP="00B22687">
            <w:pPr>
              <w:pStyle w:val="table10"/>
              <w:spacing w:line="20" w:lineRule="atLeast"/>
              <w:jc w:val="center"/>
            </w:pPr>
            <w:r w:rsidRPr="00A100D1">
              <w:t>Порядок исполнения мероприятия</w:t>
            </w: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6686D" w14:textId="77777777" w:rsidR="00C94534" w:rsidRPr="00A100D1" w:rsidRDefault="00C94534" w:rsidP="00B22687">
            <w:pPr>
              <w:pStyle w:val="table10"/>
              <w:spacing w:line="20" w:lineRule="atLeast"/>
              <w:jc w:val="center"/>
            </w:pPr>
            <w:r w:rsidRPr="00A100D1">
              <w:t>Исполнители</w:t>
            </w:r>
          </w:p>
        </w:tc>
      </w:tr>
      <w:tr w:rsidR="00C94534" w:rsidRPr="002E4E38" w14:paraId="322AE0E5" w14:textId="77777777" w:rsidTr="00B22687">
        <w:trPr>
          <w:trHeight w:val="2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67DC3" w14:textId="77777777" w:rsidR="00C94534" w:rsidRPr="002E4E38" w:rsidRDefault="00C94534" w:rsidP="00B22687">
            <w:pPr>
              <w:pStyle w:val="table10"/>
              <w:spacing w:line="20" w:lineRule="atLeast"/>
              <w:jc w:val="center"/>
            </w:pPr>
            <w:r w:rsidRPr="002E4E38">
              <w:t>1.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3A0FF" w14:textId="77777777" w:rsidR="00C94534" w:rsidRPr="002E4E38" w:rsidRDefault="00C94534" w:rsidP="00B22687">
            <w:pPr>
              <w:pStyle w:val="table10"/>
              <w:spacing w:line="20" w:lineRule="atLeast"/>
            </w:pPr>
            <w:r w:rsidRPr="002E4E38">
              <w:t xml:space="preserve">Определение целесообразности </w:t>
            </w:r>
            <w:r w:rsidRPr="002E4E38">
              <w:br/>
              <w:t xml:space="preserve">и условий продажи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4138E" w14:textId="77777777" w:rsidR="00C94534" w:rsidRPr="002E4E38" w:rsidRDefault="00C94534" w:rsidP="00B22687">
            <w:pPr>
              <w:pStyle w:val="table10"/>
              <w:spacing w:line="20" w:lineRule="atLeast"/>
            </w:pPr>
            <w:r w:rsidRPr="002E4E38">
              <w:t>по мере поступления предложений инвесторов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EFBE9" w14:textId="77777777" w:rsidR="00C94534" w:rsidRPr="00C50E69" w:rsidRDefault="00C94534" w:rsidP="00B22687">
            <w:pPr>
              <w:pStyle w:val="table10"/>
              <w:ind w:firstLine="142"/>
            </w:pPr>
            <w:r w:rsidRPr="00C50E69">
              <w:t>Проработка возможности установления следующих обязательств:</w:t>
            </w:r>
          </w:p>
          <w:p w14:paraId="695304DD" w14:textId="77777777" w:rsidR="00C94534" w:rsidRPr="00C50E69" w:rsidRDefault="00C94534" w:rsidP="00B22687">
            <w:pPr>
              <w:pStyle w:val="table10"/>
              <w:ind w:firstLine="142"/>
            </w:pPr>
            <w:r w:rsidRPr="00C50E69">
              <w:rPr>
                <w:b/>
              </w:rPr>
              <w:t>1. Привлечение инвестиций в развитие (модернизацию)</w:t>
            </w:r>
            <w:r w:rsidRPr="00C50E69">
              <w:t xml:space="preserve"> с указанием объема инвестиций, формы, порядка и сроков их вложения, основных направлений использования, плановых показателей экономического эффекта </w:t>
            </w:r>
            <w:r w:rsidRPr="00C50E69">
              <w:rPr>
                <w:iCs/>
              </w:rPr>
              <w:t>(например</w:t>
            </w:r>
            <w:r>
              <w:rPr>
                <w:iCs/>
              </w:rPr>
              <w:t>,</w:t>
            </w:r>
            <w:r w:rsidRPr="00C50E69">
              <w:rPr>
                <w:iCs/>
              </w:rPr>
              <w:t xml:space="preserve"> увеличение объемов производства, рост рентабельности, валютных и налоговых поступлений в бюджет)</w:t>
            </w:r>
            <w:r w:rsidRPr="00C50E69">
              <w:t>;</w:t>
            </w:r>
          </w:p>
          <w:p w14:paraId="30EE8FCB" w14:textId="77777777" w:rsidR="00C94534" w:rsidRPr="00C50E69" w:rsidRDefault="00C94534" w:rsidP="00B2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E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50E69">
              <w:rPr>
                <w:rFonts w:ascii="Times New Roman" w:hAnsi="Times New Roman" w:cs="Times New Roman"/>
                <w:b/>
                <w:sz w:val="20"/>
                <w:szCs w:val="20"/>
              </w:rPr>
              <w:t>2. Сохранение в течение определенного срока количества рабочих мест и профиля деятельности хозяйственных обществ</w:t>
            </w:r>
            <w:r w:rsidRPr="00C50E69">
              <w:rPr>
                <w:rFonts w:ascii="Times New Roman" w:hAnsi="Times New Roman" w:cs="Times New Roman"/>
                <w:sz w:val="20"/>
                <w:szCs w:val="20"/>
              </w:rPr>
              <w:t xml:space="preserve"> с возможностью его перепрофилирования с согласия органов, осуществляющих (осуществлявших) владельческий надзор в отношении акций этих обществ;</w:t>
            </w:r>
          </w:p>
          <w:p w14:paraId="4B0F1BBD" w14:textId="77777777" w:rsidR="00C94534" w:rsidRPr="00C50E69" w:rsidRDefault="00C94534" w:rsidP="00B22687">
            <w:pPr>
              <w:pStyle w:val="table10"/>
              <w:ind w:firstLine="142"/>
            </w:pPr>
            <w:r w:rsidRPr="00C50E69">
              <w:rPr>
                <w:b/>
              </w:rPr>
              <w:t>3.</w:t>
            </w:r>
            <w:r w:rsidRPr="00C50E69">
              <w:t xml:space="preserve"> </w:t>
            </w:r>
            <w:r w:rsidRPr="00C50E69">
              <w:rPr>
                <w:b/>
              </w:rPr>
              <w:t>Принятие мер по обеспечению трудоустройства работников</w:t>
            </w:r>
            <w:r w:rsidRPr="00C50E69">
              <w:t xml:space="preserve"> в случае экономически обоснованного сокращения рабочих мест (например, вследствие модернизации производства, оптимизации кадровой политики);</w:t>
            </w:r>
          </w:p>
          <w:p w14:paraId="1DA7F5F5" w14:textId="77777777" w:rsidR="00C94534" w:rsidRPr="00C50E69" w:rsidRDefault="00C94534" w:rsidP="00B22687">
            <w:pPr>
              <w:pStyle w:val="table10"/>
              <w:ind w:firstLine="142"/>
              <w:rPr>
                <w:b/>
              </w:rPr>
            </w:pPr>
            <w:r w:rsidRPr="00C50E69">
              <w:rPr>
                <w:b/>
              </w:rPr>
              <w:t>4. Повышение заработной платы работников хозяйственных обществ;</w:t>
            </w:r>
          </w:p>
          <w:p w14:paraId="4F9378BE" w14:textId="77777777" w:rsidR="00C94534" w:rsidRPr="00C50E69" w:rsidRDefault="00C94534" w:rsidP="00B22687">
            <w:pPr>
              <w:pStyle w:val="table10"/>
              <w:ind w:firstLine="142"/>
            </w:pPr>
            <w:r w:rsidRPr="00C50E69">
              <w:rPr>
                <w:b/>
              </w:rPr>
              <w:t>5. Сохранение для работников социальных гарантий,</w:t>
            </w:r>
            <w:r w:rsidRPr="00C50E69">
              <w:t xml:space="preserve"> предусмотренных действующими на дату продажи акций (долей в уставных фондах) коллективными договорами;</w:t>
            </w:r>
          </w:p>
          <w:p w14:paraId="678BE876" w14:textId="77777777" w:rsidR="00C94534" w:rsidRPr="002E4E38" w:rsidRDefault="00C94534" w:rsidP="00B22687">
            <w:pPr>
              <w:pStyle w:val="table10"/>
              <w:ind w:firstLine="142"/>
              <w:rPr>
                <w:b/>
                <w:highlight w:val="cyan"/>
              </w:rPr>
            </w:pPr>
            <w:r w:rsidRPr="00C50E69">
              <w:rPr>
                <w:b/>
              </w:rPr>
              <w:t>6. Иные условия,</w:t>
            </w:r>
            <w:r w:rsidRPr="00C50E69">
              <w:t xml:space="preserve"> исходя из интересов хозяйственного общества, соответствующей отрасли экономики и региона его местонахождения (например, могут устанавливаться </w:t>
            </w:r>
            <w:r w:rsidRPr="00C50E69">
              <w:lastRenderedPageBreak/>
              <w:t>требования по обеспечению инвестором хозяйственного общества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F618" w14:textId="77777777" w:rsidR="00C94534" w:rsidRPr="002E4E38" w:rsidRDefault="00C94534" w:rsidP="00B22687">
            <w:pPr>
              <w:pStyle w:val="table10"/>
              <w:spacing w:line="20" w:lineRule="atLeast"/>
              <w:rPr>
                <w:highlight w:val="cyan"/>
              </w:rPr>
            </w:pPr>
            <w:r w:rsidRPr="002E4E38">
              <w:lastRenderedPageBreak/>
              <w:t>органы, осуществляющие владельческий надзор</w:t>
            </w:r>
          </w:p>
        </w:tc>
      </w:tr>
    </w:tbl>
    <w:p w14:paraId="32027381" w14:textId="77777777" w:rsidR="00C94534" w:rsidRPr="002E4E38" w:rsidRDefault="00C94534" w:rsidP="00C94534">
      <w:pPr>
        <w:pStyle w:val="newncpi"/>
        <w:ind w:firstLine="709"/>
        <w:rPr>
          <w:sz w:val="20"/>
          <w:szCs w:val="20"/>
        </w:rPr>
      </w:pPr>
      <w:r w:rsidRPr="002E4E38">
        <w:rPr>
          <w:sz w:val="20"/>
          <w:szCs w:val="20"/>
        </w:rPr>
        <w:t xml:space="preserve">* </w:t>
      </w:r>
      <w:r w:rsidRPr="002E4E38">
        <w:rPr>
          <w:i/>
          <w:iCs/>
          <w:sz w:val="20"/>
          <w:szCs w:val="20"/>
        </w:rPr>
        <w:t>Примерный порядок действий при приватизации принадлежащих Республике Беларусь акций (долей в уставных фондах) хозяйственных обществ рекомендуется применять также в отношении акций, ранее принадлежавших Республике Беларусь или административно-территориальным единицам и внесенных в уставный фонд управляющей компании холдинга с долей государства в уставном фонде 50 и более процентов.</w:t>
      </w:r>
    </w:p>
    <w:p w14:paraId="2315EC30" w14:textId="77777777" w:rsidR="00C94534" w:rsidRPr="002E4E38" w:rsidRDefault="00C94534" w:rsidP="00C94534">
      <w:pPr>
        <w:rPr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2747"/>
        <w:gridCol w:w="2432"/>
        <w:gridCol w:w="5398"/>
        <w:gridCol w:w="3438"/>
      </w:tblGrid>
      <w:tr w:rsidR="00C94534" w:rsidRPr="002E4E38" w14:paraId="1E774A33" w14:textId="77777777" w:rsidTr="00B22687">
        <w:trPr>
          <w:trHeight w:val="7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2BC7D" w14:textId="77777777" w:rsidR="00C94534" w:rsidRPr="002E4E38" w:rsidRDefault="00C94534" w:rsidP="00B22687">
            <w:pPr>
              <w:pStyle w:val="table10"/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5D317" w14:textId="77777777" w:rsidR="00C94534" w:rsidRPr="002E4E38" w:rsidRDefault="00C94534" w:rsidP="00B22687">
            <w:pPr>
              <w:pStyle w:val="table10"/>
              <w:spacing w:line="20" w:lineRule="atLeast"/>
              <w:rPr>
                <w:highlight w:val="cya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FDE5C" w14:textId="77777777" w:rsidR="00C94534" w:rsidRPr="002E4E38" w:rsidRDefault="00C94534" w:rsidP="00B22687">
            <w:pPr>
              <w:pStyle w:val="table10"/>
              <w:spacing w:line="20" w:lineRule="atLeast"/>
              <w:rPr>
                <w:highlight w:val="cyan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27ACA" w14:textId="77777777" w:rsidR="00C94534" w:rsidRPr="00EF18A1" w:rsidRDefault="00C94534" w:rsidP="00B22687">
            <w:pPr>
              <w:pStyle w:val="table10"/>
            </w:pPr>
            <w:r w:rsidRPr="00EF18A1">
              <w:t>необходимым сырьем за счет собственных источников, расширению рынков сбыта, в том числе и за счет собственной сбытовой (логистической) сети, предоставлению необходимых технологий, иных активов).</w:t>
            </w:r>
          </w:p>
          <w:p w14:paraId="42BD6B87" w14:textId="77777777" w:rsidR="00C94534" w:rsidRPr="003E72C9" w:rsidRDefault="00C94534" w:rsidP="00B22687">
            <w:pPr>
              <w:pStyle w:val="table10"/>
              <w:ind w:firstLine="142"/>
            </w:pPr>
            <w:r w:rsidRPr="003E72C9">
              <w:t>В обосновании целесообразности продажи акций</w:t>
            </w:r>
            <w:r>
              <w:t xml:space="preserve"> </w:t>
            </w:r>
            <w:r w:rsidRPr="00C50E69">
              <w:t>(долей в уставных фондах)</w:t>
            </w:r>
            <w:r w:rsidRPr="003E72C9">
              <w:t xml:space="preserve"> требуется отразить:</w:t>
            </w:r>
          </w:p>
          <w:p w14:paraId="77D2F334" w14:textId="77777777" w:rsidR="00C94534" w:rsidRPr="003E72C9" w:rsidRDefault="00C94534" w:rsidP="00B22687">
            <w:pPr>
              <w:pStyle w:val="table10"/>
              <w:ind w:firstLine="142"/>
              <w:rPr>
                <w:b/>
              </w:rPr>
            </w:pPr>
            <w:r w:rsidRPr="003E72C9">
              <w:rPr>
                <w:b/>
              </w:rPr>
              <w:t>1. Результаты проработки возможности установления указанных выше условий</w:t>
            </w:r>
            <w:r>
              <w:rPr>
                <w:b/>
              </w:rPr>
              <w:t>;</w:t>
            </w:r>
          </w:p>
          <w:p w14:paraId="72C917EF" w14:textId="77777777" w:rsidR="00C94534" w:rsidRPr="009638A7" w:rsidRDefault="00C94534" w:rsidP="00B22687">
            <w:pPr>
              <w:pStyle w:val="table10"/>
              <w:ind w:firstLine="142"/>
            </w:pPr>
            <w:r w:rsidRPr="003E72C9">
              <w:rPr>
                <w:b/>
              </w:rPr>
              <w:t>2. Результаты анализа финансово-экономического состояния хозяйственного</w:t>
            </w:r>
            <w:r>
              <w:rPr>
                <w:b/>
              </w:rPr>
              <w:t xml:space="preserve"> </w:t>
            </w:r>
            <w:r w:rsidRPr="003E72C9">
              <w:rPr>
                <w:b/>
              </w:rPr>
              <w:t>общества</w:t>
            </w:r>
            <w:r w:rsidRPr="003E72C9">
              <w:t xml:space="preserve"> за последние три календарных года и его текущее положение. При наличии негативной динамики следует указать причины ухудшения; </w:t>
            </w:r>
            <w:r w:rsidRPr="003E72C9">
              <w:br/>
              <w:t xml:space="preserve">  </w:t>
            </w:r>
            <w:r w:rsidRPr="009638A7">
              <w:rPr>
                <w:b/>
              </w:rPr>
              <w:t xml:space="preserve">3. Позицию общества на рынке </w:t>
            </w:r>
            <w:r w:rsidRPr="009638A7">
              <w:t>(доля на товарном рынке (рынке работ, услуг), значимость предприятия для отрасли и региона; состояние основных фондов);</w:t>
            </w:r>
          </w:p>
          <w:p w14:paraId="27A82A61" w14:textId="77777777" w:rsidR="00C94534" w:rsidRPr="00695EB1" w:rsidRDefault="00C94534" w:rsidP="00B22687">
            <w:pPr>
              <w:pStyle w:val="table10"/>
              <w:ind w:firstLine="142"/>
            </w:pPr>
            <w:r w:rsidRPr="00695EB1">
              <w:rPr>
                <w:b/>
              </w:rPr>
              <w:t xml:space="preserve">4. Инвестиционные потребности, </w:t>
            </w:r>
            <w:r w:rsidRPr="00695EB1">
              <w:t>такие как</w:t>
            </w:r>
            <w:r w:rsidRPr="00695EB1">
              <w:rPr>
                <w:b/>
              </w:rPr>
              <w:t xml:space="preserve"> </w:t>
            </w:r>
            <w:r w:rsidRPr="00695EB1">
              <w:t>потребность в привлечении инвестиций, в том числе для модернизации производства. Необходимо указать запланированные этапы модернизации с детализацией объемов, сроков и источников финансирования по каждому этапу, а также ожидаемый экономический эффект от целевого использования средств инвестора (включая рост налоговых и валютных  поступлений);</w:t>
            </w:r>
          </w:p>
          <w:p w14:paraId="796E9D22" w14:textId="77777777" w:rsidR="00C94534" w:rsidRPr="00695EB1" w:rsidRDefault="00C94534" w:rsidP="00B22687">
            <w:pPr>
              <w:pStyle w:val="table10"/>
              <w:ind w:firstLine="142"/>
            </w:pPr>
            <w:r w:rsidRPr="00695EB1">
              <w:rPr>
                <w:b/>
              </w:rPr>
              <w:t xml:space="preserve">5. Участие государства: </w:t>
            </w:r>
            <w:r w:rsidRPr="00695EB1">
              <w:t>аргументированная позиция в отношении целесообразности сохранения определенного уровня участия государства в управлении обществом либо об отсутствии такой необходимости;</w:t>
            </w:r>
          </w:p>
          <w:p w14:paraId="238F0FA6" w14:textId="77777777" w:rsidR="00C94534" w:rsidRPr="00695EB1" w:rsidRDefault="00C94534" w:rsidP="00B22687">
            <w:pPr>
              <w:pStyle w:val="table10"/>
              <w:ind w:firstLine="142"/>
            </w:pPr>
            <w:r w:rsidRPr="00695EB1">
              <w:rPr>
                <w:b/>
              </w:rPr>
              <w:t xml:space="preserve">6. Расчеты эффективности. </w:t>
            </w:r>
            <w:r w:rsidRPr="00695EB1">
              <w:t xml:space="preserve">Если объем привлекаемых от инвестора средств, установленный в условиях продажи, недостаточен для полной модернизации производства, требуется привести расчеты, подтверждающие, что целевое освоение средств инвестора повысит рентабельность производственной деятельности общества и обеспечит </w:t>
            </w:r>
            <w:r w:rsidRPr="00695EB1">
              <w:lastRenderedPageBreak/>
              <w:t>возможность завершения обществом модернизации за счет собственных средств;</w:t>
            </w:r>
          </w:p>
          <w:p w14:paraId="4258152B" w14:textId="77777777" w:rsidR="00C94534" w:rsidRDefault="00C94534" w:rsidP="00B22687">
            <w:pPr>
              <w:pStyle w:val="table10"/>
              <w:ind w:firstLine="142"/>
            </w:pPr>
            <w:r w:rsidRPr="003F7B7B">
              <w:rPr>
                <w:b/>
              </w:rPr>
              <w:t xml:space="preserve">7. Кадровые вопросы. </w:t>
            </w:r>
            <w:r w:rsidRPr="003F7B7B">
              <w:t>В случае необходимости сокращения численности работников в результате модернизации производства или оптимизации кадровой политики (например, сокращение управленческого персонала) -  обоснование такой необходимости с установлением в условиях продажи условий по принятию покупателями акций (долей в уставных фондах) хозяйственных обществ мер по обеспечению трудоустройства работников.</w:t>
            </w:r>
          </w:p>
          <w:p w14:paraId="4830DF7F" w14:textId="77777777" w:rsidR="00C94534" w:rsidRDefault="00C94534" w:rsidP="00B22687">
            <w:pPr>
              <w:pStyle w:val="table10"/>
              <w:ind w:firstLine="142"/>
            </w:pPr>
          </w:p>
          <w:p w14:paraId="15FAF2EA" w14:textId="77777777" w:rsidR="00C94534" w:rsidRDefault="00C94534" w:rsidP="00B22687">
            <w:pPr>
              <w:pStyle w:val="table10"/>
              <w:ind w:firstLine="142"/>
            </w:pPr>
          </w:p>
          <w:p w14:paraId="5745C470" w14:textId="77777777" w:rsidR="00C94534" w:rsidRPr="000D7432" w:rsidRDefault="00C94534" w:rsidP="00B22687">
            <w:pPr>
              <w:pStyle w:val="table10"/>
              <w:ind w:firstLine="142"/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DD6D4" w14:textId="77777777" w:rsidR="00C94534" w:rsidRPr="002E4E38" w:rsidRDefault="00C94534" w:rsidP="00B22687">
            <w:pPr>
              <w:pStyle w:val="table10"/>
              <w:spacing w:line="20" w:lineRule="atLeast"/>
              <w:rPr>
                <w:highlight w:val="cyan"/>
              </w:rPr>
            </w:pPr>
          </w:p>
        </w:tc>
      </w:tr>
      <w:tr w:rsidR="00C94534" w:rsidRPr="00CC2249" w14:paraId="4394B94C" w14:textId="77777777" w:rsidTr="00B22687">
        <w:trPr>
          <w:trHeight w:val="2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64F6E" w14:textId="77777777" w:rsidR="00C94534" w:rsidRPr="005A62AF" w:rsidRDefault="00C94534" w:rsidP="00B22687">
            <w:pPr>
              <w:pStyle w:val="table10"/>
              <w:spacing w:line="20" w:lineRule="atLeast"/>
              <w:jc w:val="center"/>
            </w:pPr>
            <w:r w:rsidRPr="005A62AF">
              <w:t>2.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2250D" w14:textId="77777777" w:rsidR="00C94534" w:rsidRPr="005A62AF" w:rsidRDefault="00C94534" w:rsidP="00B22687">
            <w:pPr>
              <w:pStyle w:val="table10"/>
              <w:spacing w:line="20" w:lineRule="atLeast"/>
            </w:pPr>
            <w:r w:rsidRPr="005A62AF">
              <w:t>Подготовка и представление на согласование в Государственный комитет по имуществу проекта решения Главы государства о  продаже принадлежащих Республике Беларусь акций</w:t>
            </w:r>
            <w:r>
              <w:t xml:space="preserve"> (долей в уставных фондах)</w:t>
            </w:r>
            <w:r w:rsidRPr="005A62AF">
              <w:t xml:space="preserve"> </w:t>
            </w:r>
            <w:r>
              <w:t xml:space="preserve">хозяйственных </w:t>
            </w:r>
            <w:r w:rsidRPr="005A62AF">
              <w:t xml:space="preserve">обществ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42163" w14:textId="77777777" w:rsidR="00C94534" w:rsidRPr="005A62AF" w:rsidRDefault="00C94534" w:rsidP="00B22687">
            <w:pPr>
              <w:pStyle w:val="table10"/>
              <w:spacing w:line="20" w:lineRule="atLeast"/>
            </w:pPr>
            <w:r w:rsidRPr="005A62AF">
              <w:t>по мере необходимости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1BF9D" w14:textId="77777777" w:rsidR="00C94534" w:rsidRPr="003E72C9" w:rsidRDefault="00C94534" w:rsidP="00B22687">
            <w:pPr>
              <w:pStyle w:val="table10"/>
              <w:ind w:firstLine="142"/>
            </w:pPr>
            <w:r w:rsidRPr="003E72C9">
              <w:t>При предоставлении на согласование в Государственный комитет по имуществу проекта решения Главы государства о продаже принадлежащих Республике Беларусь акций (долей в уставных фондах) хозяйственных обществ направляются:</w:t>
            </w:r>
          </w:p>
          <w:p w14:paraId="0670AC0D" w14:textId="77777777" w:rsidR="00C94534" w:rsidRPr="006209E1" w:rsidRDefault="00C94534" w:rsidP="00B22687">
            <w:pPr>
              <w:pStyle w:val="table10"/>
              <w:ind w:firstLine="142"/>
              <w:rPr>
                <w:b/>
              </w:rPr>
            </w:pPr>
            <w:r w:rsidRPr="006209E1">
              <w:rPr>
                <w:b/>
              </w:rPr>
              <w:t>1. Обоснование целесообразности продажи акций (долей в уставных фондах);</w:t>
            </w:r>
          </w:p>
          <w:p w14:paraId="2B85232D" w14:textId="77777777" w:rsidR="00C94534" w:rsidRPr="006209E1" w:rsidRDefault="00C94534" w:rsidP="00B22687">
            <w:pPr>
              <w:pStyle w:val="table10"/>
              <w:ind w:firstLine="142"/>
              <w:rPr>
                <w:b/>
              </w:rPr>
            </w:pPr>
            <w:r w:rsidRPr="006209E1">
              <w:rPr>
                <w:b/>
              </w:rPr>
              <w:t xml:space="preserve">2. Информация о потенциальных инвесторах и их конкретных </w:t>
            </w:r>
            <w:r w:rsidRPr="00F839E6">
              <w:rPr>
                <w:b/>
              </w:rPr>
              <w:t xml:space="preserve">предложениях </w:t>
            </w:r>
            <w:r w:rsidRPr="006209E1">
              <w:t>по участию в приватизации (при наличии инвесторов, заинтересованных в покупке акций (долей в уставных фондах);</w:t>
            </w:r>
          </w:p>
          <w:p w14:paraId="2DA32E85" w14:textId="77777777" w:rsidR="00C94534" w:rsidRPr="006209E1" w:rsidRDefault="00C94534" w:rsidP="00B22687">
            <w:pPr>
              <w:pStyle w:val="table10"/>
              <w:ind w:firstLine="142"/>
            </w:pPr>
            <w:r w:rsidRPr="006209E1">
              <w:rPr>
                <w:b/>
              </w:rPr>
              <w:t>3. Протокол общего собрания коллектива работников</w:t>
            </w:r>
            <w:r w:rsidRPr="006209E1">
              <w:t xml:space="preserve"> (отражающий мнение относительно продажи акций (долей в уставных фондах), подписанный работниками либо председателем общего собрания акционеров. </w:t>
            </w:r>
          </w:p>
          <w:p w14:paraId="683C6E7E" w14:textId="77777777" w:rsidR="00C94534" w:rsidRPr="006209E1" w:rsidRDefault="00C94534" w:rsidP="00B22687">
            <w:pPr>
              <w:pStyle w:val="table10"/>
              <w:ind w:firstLine="142"/>
              <w:rPr>
                <w:i/>
                <w:iCs/>
              </w:rPr>
            </w:pPr>
            <w:r w:rsidRPr="006209E1">
              <w:rPr>
                <w:i/>
                <w:iCs/>
              </w:rPr>
              <w:t>Примечание.</w:t>
            </w:r>
          </w:p>
          <w:p w14:paraId="7167D13B" w14:textId="77777777" w:rsidR="00C94534" w:rsidRPr="006209E1" w:rsidRDefault="00C94534" w:rsidP="00B22687">
            <w:pPr>
              <w:pStyle w:val="table10"/>
              <w:ind w:firstLine="142"/>
              <w:rPr>
                <w:i/>
              </w:rPr>
            </w:pPr>
            <w:r w:rsidRPr="006209E1">
              <w:rPr>
                <w:i/>
                <w:iCs/>
              </w:rPr>
              <w:t>В случае, если собрание коллектива работников проводится в разрезе отдельных цехов, рабочих смен, филиалов и т.д., соответствующие протоколы представляют руководителю хозяйственного общества для обеспечения оформления общего протокола собрания коллектива работников по хозяйственному  обществу.</w:t>
            </w:r>
          </w:p>
          <w:p w14:paraId="36D2AF22" w14:textId="77777777" w:rsidR="00C94534" w:rsidRPr="006209E1" w:rsidRDefault="00C94534" w:rsidP="00B22687">
            <w:pPr>
              <w:pStyle w:val="table10"/>
              <w:ind w:firstLine="142"/>
              <w:rPr>
                <w:i/>
              </w:rPr>
            </w:pPr>
            <w:r w:rsidRPr="006209E1">
              <w:rPr>
                <w:i/>
                <w:iCs/>
              </w:rPr>
              <w:t xml:space="preserve">В протоколе собрания коллектива работников должна быть указана общая численность работников хозяйственного общества, количество работников, присутствовавших на собрании (собраниях), результаты голосования с указанием количества работников, проголосовавших соответственно </w:t>
            </w:r>
            <w:r w:rsidRPr="006209E1">
              <w:rPr>
                <w:i/>
              </w:rPr>
              <w:t>”</w:t>
            </w:r>
            <w:r w:rsidRPr="006209E1">
              <w:rPr>
                <w:i/>
                <w:iCs/>
              </w:rPr>
              <w:t>за</w:t>
            </w:r>
            <w:r w:rsidRPr="006209E1">
              <w:rPr>
                <w:i/>
              </w:rPr>
              <w:t>“</w:t>
            </w:r>
            <w:r w:rsidRPr="006209E1">
              <w:rPr>
                <w:i/>
                <w:iCs/>
              </w:rPr>
              <w:t xml:space="preserve">, </w:t>
            </w:r>
            <w:r w:rsidRPr="006209E1">
              <w:rPr>
                <w:i/>
              </w:rPr>
              <w:t>”</w:t>
            </w:r>
            <w:r w:rsidRPr="006209E1">
              <w:rPr>
                <w:i/>
                <w:iCs/>
              </w:rPr>
              <w:t>против</w:t>
            </w:r>
            <w:r w:rsidRPr="006209E1">
              <w:rPr>
                <w:i/>
              </w:rPr>
              <w:t>“</w:t>
            </w:r>
            <w:r w:rsidRPr="006209E1">
              <w:rPr>
                <w:i/>
                <w:iCs/>
              </w:rPr>
              <w:t xml:space="preserve">, </w:t>
            </w:r>
            <w:r w:rsidRPr="006209E1">
              <w:rPr>
                <w:i/>
              </w:rPr>
              <w:t>”</w:t>
            </w:r>
            <w:r w:rsidRPr="006209E1">
              <w:rPr>
                <w:i/>
                <w:iCs/>
              </w:rPr>
              <w:t>воздержался</w:t>
            </w:r>
            <w:r w:rsidRPr="006209E1">
              <w:rPr>
                <w:i/>
              </w:rPr>
              <w:t>“</w:t>
            </w:r>
            <w:r w:rsidRPr="006209E1">
              <w:rPr>
                <w:i/>
                <w:iCs/>
              </w:rPr>
              <w:t>.</w:t>
            </w:r>
          </w:p>
          <w:p w14:paraId="4B957801" w14:textId="77777777" w:rsidR="00C94534" w:rsidRPr="006209E1" w:rsidRDefault="00C94534" w:rsidP="00B22687">
            <w:pPr>
              <w:pStyle w:val="table10"/>
              <w:spacing w:line="20" w:lineRule="atLeast"/>
              <w:ind w:firstLine="142"/>
              <w:rPr>
                <w:i/>
              </w:rPr>
            </w:pPr>
            <w:r w:rsidRPr="006209E1">
              <w:rPr>
                <w:i/>
                <w:iCs/>
              </w:rPr>
              <w:t xml:space="preserve">Собрание коллектива работников считается правомочным </w:t>
            </w:r>
            <w:r w:rsidRPr="006209E1">
              <w:rPr>
                <w:i/>
                <w:iCs/>
              </w:rPr>
              <w:lastRenderedPageBreak/>
              <w:t>при участии в нем более 50 процентов от общей численности работников хозяйственного общества. Решение коллектива работников хозяйственного общества считается принятым, если за поставленный на голосование вопрос проголосовали более 50 процентов присутствовавших на собрании.</w:t>
            </w:r>
            <w:r w:rsidRPr="006209E1">
              <w:rPr>
                <w:i/>
              </w:rPr>
              <w:t xml:space="preserve"> </w:t>
            </w:r>
          </w:p>
          <w:p w14:paraId="4029913C" w14:textId="77777777" w:rsidR="00C94534" w:rsidRPr="006209E1" w:rsidRDefault="00C94534" w:rsidP="00B22687">
            <w:pPr>
              <w:pStyle w:val="table10"/>
              <w:ind w:firstLine="142"/>
            </w:pPr>
            <w:r w:rsidRPr="006209E1">
              <w:rPr>
                <w:b/>
              </w:rPr>
              <w:t>4. Заверенные копии устава (с изменениями) и свидетельства о государственной регистрации хозяйственного общества,</w:t>
            </w:r>
            <w:r w:rsidRPr="006209E1">
              <w:t xml:space="preserve"> акции (доли в уставных фондах) которого предлагаются для продажи;</w:t>
            </w:r>
          </w:p>
          <w:p w14:paraId="15B58098" w14:textId="77777777" w:rsidR="00C94534" w:rsidRPr="006209E1" w:rsidRDefault="00C94534" w:rsidP="00B22687">
            <w:pPr>
              <w:pStyle w:val="table10"/>
              <w:ind w:firstLine="142"/>
            </w:pPr>
            <w:r w:rsidRPr="006209E1">
              <w:rPr>
                <w:b/>
              </w:rPr>
              <w:t>5. Бухгалтерский баланс хозяйственного общества</w:t>
            </w:r>
            <w:r w:rsidRPr="006209E1">
              <w:t>, утвержденный в соответствии с уставом, и расчет стоимости чистых активов на 1 января текущего года;</w:t>
            </w:r>
          </w:p>
          <w:p w14:paraId="6F12F9DE" w14:textId="77777777" w:rsidR="00C94534" w:rsidRPr="006209E1" w:rsidRDefault="00C94534" w:rsidP="00B22687">
            <w:pPr>
              <w:pStyle w:val="table10"/>
              <w:ind w:firstLine="142"/>
            </w:pPr>
            <w:r w:rsidRPr="006209E1">
              <w:rPr>
                <w:b/>
              </w:rPr>
              <w:t>6. Сведения об общем количестве участников хозяйственного общества</w:t>
            </w:r>
            <w:r w:rsidRPr="006209E1">
              <w:t>, в том числе о количестве акций (долей в уставных фондах), приходящихся на кажд</w:t>
            </w:r>
            <w:r>
              <w:t>ого</w:t>
            </w:r>
            <w:r w:rsidRPr="006209E1">
              <w:t xml:space="preserve"> из них;</w:t>
            </w:r>
          </w:p>
          <w:p w14:paraId="4608B1C2" w14:textId="77777777" w:rsidR="00C94534" w:rsidRPr="006209E1" w:rsidRDefault="00C94534" w:rsidP="00B22687">
            <w:pPr>
              <w:pStyle w:val="table10"/>
              <w:ind w:firstLine="142"/>
            </w:pPr>
            <w:r w:rsidRPr="006209E1">
              <w:rPr>
                <w:b/>
              </w:rPr>
              <w:t xml:space="preserve">7. Копия заключения о независимой оценке рыночной стоимости акций (долей в уставных фондах) </w:t>
            </w:r>
            <w:r w:rsidRPr="006209E1">
              <w:t>(в случае проведения такой оценки за счет средств хозяйственного общества);</w:t>
            </w:r>
          </w:p>
          <w:p w14:paraId="56983FE9" w14:textId="77777777" w:rsidR="00C94534" w:rsidRPr="006209E1" w:rsidRDefault="00C94534" w:rsidP="00B22687">
            <w:pPr>
              <w:pStyle w:val="table10"/>
              <w:ind w:firstLine="142"/>
            </w:pPr>
            <w:r w:rsidRPr="006209E1">
              <w:rPr>
                <w:b/>
              </w:rPr>
              <w:t>8. Информация о находящ</w:t>
            </w:r>
            <w:r>
              <w:rPr>
                <w:b/>
              </w:rPr>
              <w:t>ем</w:t>
            </w:r>
            <w:r w:rsidRPr="006209E1">
              <w:rPr>
                <w:b/>
              </w:rPr>
              <w:t xml:space="preserve">ся в собственности хозяйственного общества </w:t>
            </w:r>
            <w:r>
              <w:rPr>
                <w:b/>
              </w:rPr>
              <w:t>недвижимом имуществе,</w:t>
            </w:r>
            <w:r w:rsidRPr="006209E1">
              <w:rPr>
                <w:b/>
              </w:rPr>
              <w:t xml:space="preserve"> земельных участках </w:t>
            </w:r>
            <w:r w:rsidRPr="003E4A12">
              <w:rPr>
                <w:b/>
              </w:rPr>
              <w:t>и их кадастровой стоимости;</w:t>
            </w:r>
            <w:r w:rsidRPr="006209E1">
              <w:rPr>
                <w:b/>
              </w:rPr>
              <w:t xml:space="preserve"> о степени риска наступления банкротства;</w:t>
            </w:r>
          </w:p>
          <w:p w14:paraId="29D89EB8" w14:textId="77777777" w:rsidR="00C94534" w:rsidRPr="006209E1" w:rsidRDefault="00C94534" w:rsidP="00B22687">
            <w:pPr>
              <w:pStyle w:val="table10"/>
              <w:ind w:firstLine="142"/>
            </w:pPr>
            <w:r w:rsidRPr="006209E1">
              <w:rPr>
                <w:b/>
              </w:rPr>
              <w:t>9. Бизнес-планы развития</w:t>
            </w:r>
            <w:r w:rsidRPr="006209E1">
              <w:t xml:space="preserve"> </w:t>
            </w:r>
            <w:r w:rsidRPr="006209E1">
              <w:rPr>
                <w:b/>
              </w:rPr>
              <w:t xml:space="preserve">(в случае наличия </w:t>
            </w:r>
            <w:r>
              <w:rPr>
                <w:b/>
              </w:rPr>
              <w:t>–</w:t>
            </w:r>
            <w:r w:rsidRPr="006209E1">
              <w:rPr>
                <w:b/>
              </w:rPr>
              <w:t xml:space="preserve"> бизнес-планы инвестиционных проектов) хозяйственных обществ,</w:t>
            </w:r>
            <w:r w:rsidRPr="006209E1">
              <w:t xml:space="preserve"> в установленном порядке утвержденные и согласованные органами, осуществляющими владельческий надзор;</w:t>
            </w:r>
          </w:p>
          <w:p w14:paraId="764DC0D9" w14:textId="77777777" w:rsidR="00C94534" w:rsidRPr="006209E1" w:rsidRDefault="00C94534" w:rsidP="00B22687">
            <w:pPr>
              <w:pStyle w:val="table10"/>
              <w:ind w:firstLine="142"/>
              <w:rPr>
                <w:highlight w:val="cyan"/>
              </w:rPr>
            </w:pPr>
            <w:r w:rsidRPr="006209E1">
              <w:t>10. Иная информация при необходимости.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C3407" w14:textId="77777777" w:rsidR="00C94534" w:rsidRPr="006B582D" w:rsidRDefault="00C94534" w:rsidP="00B22687">
            <w:pPr>
              <w:pStyle w:val="table10"/>
              <w:spacing w:line="20" w:lineRule="atLeast"/>
            </w:pPr>
            <w:r w:rsidRPr="005A62AF">
              <w:lastRenderedPageBreak/>
              <w:t>органы, осуществляющие владельческий надзор</w:t>
            </w:r>
          </w:p>
        </w:tc>
      </w:tr>
    </w:tbl>
    <w:p w14:paraId="3B9580C3" w14:textId="77777777" w:rsidR="00C94534" w:rsidRDefault="00C94534" w:rsidP="00C94534">
      <w:pPr>
        <w:pStyle w:val="newncpi"/>
        <w:ind w:firstLine="709"/>
      </w:pPr>
    </w:p>
    <w:p w14:paraId="65EFFBEA" w14:textId="77777777" w:rsidR="00274BC9" w:rsidRDefault="00274BC9"/>
    <w:sectPr w:rsidR="00274BC9" w:rsidSect="00C945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99949" w14:textId="77777777" w:rsidR="00FB4F3C" w:rsidRDefault="00FB4F3C" w:rsidP="00C94534">
      <w:pPr>
        <w:spacing w:after="0" w:line="240" w:lineRule="auto"/>
      </w:pPr>
      <w:r>
        <w:separator/>
      </w:r>
    </w:p>
  </w:endnote>
  <w:endnote w:type="continuationSeparator" w:id="0">
    <w:p w14:paraId="65F30755" w14:textId="77777777" w:rsidR="00FB4F3C" w:rsidRDefault="00FB4F3C" w:rsidP="00C9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9376" w14:textId="77777777" w:rsidR="00FB4F3C" w:rsidRDefault="00FB4F3C" w:rsidP="00C94534">
      <w:pPr>
        <w:spacing w:after="0" w:line="240" w:lineRule="auto"/>
      </w:pPr>
      <w:r>
        <w:separator/>
      </w:r>
    </w:p>
  </w:footnote>
  <w:footnote w:type="continuationSeparator" w:id="0">
    <w:p w14:paraId="0DA59182" w14:textId="77777777" w:rsidR="00FB4F3C" w:rsidRDefault="00FB4F3C" w:rsidP="00C94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92"/>
    <w:rsid w:val="00274BC9"/>
    <w:rsid w:val="007C148C"/>
    <w:rsid w:val="00A06E18"/>
    <w:rsid w:val="00C94534"/>
    <w:rsid w:val="00F3707F"/>
    <w:rsid w:val="00FA4492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4149"/>
  <w15:docId w15:val="{9D382CDF-8599-47F3-A78A-0B01B7AA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C9453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C9453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C9453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9453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4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534"/>
  </w:style>
  <w:style w:type="paragraph" w:styleId="a5">
    <w:name w:val="footer"/>
    <w:basedOn w:val="a"/>
    <w:link w:val="a6"/>
    <w:uiPriority w:val="99"/>
    <w:unhideWhenUsed/>
    <w:rsid w:val="00C94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72F9-F8D6-409A-B7ED-9A97773A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Н. Дикун</dc:creator>
  <cp:lastModifiedBy>Логин Д. Владислав</cp:lastModifiedBy>
  <cp:revision>2</cp:revision>
  <cp:lastPrinted>2026-03-13T06:39:00Z</cp:lastPrinted>
  <dcterms:created xsi:type="dcterms:W3CDTF">2026-03-13T06:21:00Z</dcterms:created>
  <dcterms:modified xsi:type="dcterms:W3CDTF">2026-03-13T09:36:00Z</dcterms:modified>
</cp:coreProperties>
</file>