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36" w:rsidRDefault="00233D3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33D36" w:rsidRDefault="00233D36">
      <w:pPr>
        <w:pStyle w:val="ConsPlusNormal"/>
        <w:jc w:val="both"/>
        <w:outlineLvl w:val="0"/>
      </w:pPr>
    </w:p>
    <w:p w:rsidR="00233D36" w:rsidRDefault="00233D36">
      <w:pPr>
        <w:pStyle w:val="ConsPlusTitle"/>
        <w:jc w:val="center"/>
      </w:pPr>
      <w:bookmarkStart w:id="0" w:name="_GoBack"/>
      <w:r>
        <w:t>ПОСТАНОВЛЕНИЕ ГОСУДАРСТВЕННОГО КОМИТЕТА ПО ИМУЩЕСТВУ РЕСПУБЛИКИ БЕЛАРУСЬ</w:t>
      </w:r>
    </w:p>
    <w:p w:rsidR="00233D36" w:rsidRDefault="00233D36">
      <w:pPr>
        <w:pStyle w:val="ConsPlusTitle"/>
        <w:jc w:val="center"/>
      </w:pPr>
      <w:r>
        <w:t>29 июля 2015 г. N 30</w:t>
      </w:r>
    </w:p>
    <w:bookmarkEnd w:id="0"/>
    <w:p w:rsidR="00233D36" w:rsidRDefault="00233D36">
      <w:pPr>
        <w:pStyle w:val="ConsPlusTitle"/>
        <w:jc w:val="center"/>
      </w:pPr>
    </w:p>
    <w:p w:rsidR="00233D36" w:rsidRDefault="00233D36">
      <w:pPr>
        <w:pStyle w:val="ConsPlusTitle"/>
        <w:jc w:val="center"/>
      </w:pPr>
      <w:r>
        <w:t>ОБ ОПРЕДЕЛЕНИИ ОРГАНИЗАЦИЙ ПО ЗЕМЛЕУСТРОЙСТВУ, РАСПОЛОЖЕННЫХ НА СООТВЕТСТВУЮЩИХ ТЕРРИТОРИЯХ И ВЫПОЛНЯЮЩИХ ОТДЕЛЬНЫЕ ВИДЫ РАБОТ СОГЛАСНО УКАЗУ ПРЕЗИДЕНТА РЕСПУБЛИКИ БЕЛАРУСЬ ОТ 27 ДЕКАБРЯ 2007 Г. N 667 "ОБ ИЗЪЯТИИ И ПРЕДОСТАВЛЕНИИ ЗЕМЕЛЬНЫХ УЧАСТКОВ"</w:t>
      </w:r>
    </w:p>
    <w:p w:rsidR="00233D36" w:rsidRDefault="00233D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3D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3D36" w:rsidRDefault="00233D3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Госкомимущества от 18.09.2015 </w:t>
            </w:r>
            <w:hyperlink r:id="rId6" w:history="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33D36" w:rsidRDefault="00233D3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03.12.2015 </w:t>
            </w:r>
            <w:hyperlink r:id="rId7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04.02.2016 </w:t>
            </w:r>
            <w:hyperlink r:id="rId8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18.07.2018 </w:t>
            </w:r>
            <w:hyperlink r:id="rId9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233D36" w:rsidRDefault="00233D36">
      <w:pPr>
        <w:pStyle w:val="ConsPlusNormal"/>
        <w:jc w:val="both"/>
      </w:pPr>
    </w:p>
    <w:p w:rsidR="00233D36" w:rsidRDefault="00233D36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16 июня 2015 г. N 244 "О внесении изменений и дополнений в указы Президента Республики Беларусь" Государственный комитет по имуществу Республики Беларусь ПОСТАНОВЛЯЕТ:</w:t>
      </w:r>
    </w:p>
    <w:p w:rsidR="00233D36" w:rsidRDefault="00233D36">
      <w:pPr>
        <w:pStyle w:val="ConsPlusNormal"/>
        <w:spacing w:before="220"/>
        <w:ind w:firstLine="540"/>
        <w:jc w:val="both"/>
      </w:pPr>
      <w:r>
        <w:t>1. Определить организациями по землеустройству:</w:t>
      </w:r>
    </w:p>
    <w:p w:rsidR="00233D36" w:rsidRDefault="00233D36">
      <w:pPr>
        <w:pStyle w:val="ConsPlusNormal"/>
        <w:spacing w:before="220"/>
        <w:ind w:firstLine="540"/>
        <w:jc w:val="both"/>
      </w:pPr>
      <w:r>
        <w:t xml:space="preserve">1.1. на территории Брестской, Витебской, Гомельской, Гродненской, Минской, г. Минска и Могилевской областях - республиканское унитарное предприятие "Проектный институт Белгипрозем" </w:t>
      </w:r>
      <w:hyperlink w:anchor="P17" w:history="1">
        <w:r>
          <w:rPr>
            <w:color w:val="0000FF"/>
          </w:rPr>
          <w:t>&lt;*&gt;</w:t>
        </w:r>
      </w:hyperlink>
      <w:r>
        <w:t>, имеющее право:</w:t>
      </w:r>
    </w:p>
    <w:p w:rsidR="00233D36" w:rsidRDefault="00233D36">
      <w:pPr>
        <w:pStyle w:val="ConsPlusNormal"/>
        <w:jc w:val="both"/>
      </w:pPr>
      <w:r>
        <w:t xml:space="preserve">(в ред. постановлений Госкомимущества от 18.09.2015 </w:t>
      </w:r>
      <w:hyperlink r:id="rId11" w:history="1">
        <w:r>
          <w:rPr>
            <w:color w:val="0000FF"/>
          </w:rPr>
          <w:t>N 36</w:t>
        </w:r>
      </w:hyperlink>
      <w:r>
        <w:t xml:space="preserve">, от 18.07.2018 </w:t>
      </w:r>
      <w:hyperlink r:id="rId12" w:history="1">
        <w:r>
          <w:rPr>
            <w:color w:val="0000FF"/>
          </w:rPr>
          <w:t>N 37</w:t>
        </w:r>
      </w:hyperlink>
      <w:r>
        <w:t>)</w:t>
      </w:r>
    </w:p>
    <w:p w:rsidR="00233D36" w:rsidRDefault="00233D36">
      <w:pPr>
        <w:pStyle w:val="ConsPlusNormal"/>
        <w:spacing w:before="220"/>
        <w:ind w:firstLine="540"/>
        <w:jc w:val="both"/>
      </w:pPr>
      <w:proofErr w:type="gramStart"/>
      <w:r>
        <w:t>оформлять материалы предварительного согласования места размещения земельных участков, в том числе в случаях, когда местными исполнительными комитетами принято решение о проведении аукциона с условиями на право проектирования и строительства капитальных строений (зданий, сооружений) на земельных участках, на которых находятся объекты, подлежащие сносу, и материалы об изъятии и предоставлении земельных участков, включая разработку проекта отвода земельного участка;</w:t>
      </w:r>
      <w:proofErr w:type="gramEnd"/>
    </w:p>
    <w:p w:rsidR="00233D36" w:rsidRDefault="00233D36">
      <w:pPr>
        <w:pStyle w:val="ConsPlusNormal"/>
        <w:spacing w:before="220"/>
        <w:ind w:firstLine="540"/>
        <w:jc w:val="both"/>
      </w:pPr>
      <w:r>
        <w:t>выполнять работы по установлению (восстановлению) на местности границ предоставленных в установленном порядке земельных участков;</w:t>
      </w:r>
    </w:p>
    <w:p w:rsidR="00233D36" w:rsidRDefault="00233D36">
      <w:pPr>
        <w:pStyle w:val="ConsPlusNormal"/>
        <w:spacing w:before="220"/>
        <w:ind w:firstLine="540"/>
        <w:jc w:val="both"/>
      </w:pPr>
      <w:r>
        <w:t>формировать земельные участки для проведения аукционов по продаже земельных участков в частную собственность и на право заключения договоров аренды земельных участков;</w:t>
      </w:r>
    </w:p>
    <w:p w:rsidR="00233D36" w:rsidRDefault="00233D36">
      <w:pPr>
        <w:pStyle w:val="ConsPlusNormal"/>
        <w:spacing w:before="220"/>
        <w:ind w:firstLine="540"/>
        <w:jc w:val="both"/>
      </w:pPr>
      <w:proofErr w:type="gramStart"/>
      <w:r>
        <w:t>формировать земельные участки для их предоставления при продаже на территории Республики Беларусь в установленном порядке на аукционе недвижимого имущества, находящегося в государственной собственности, а также для размещения объектов (категории объектов) недвижимого имущества на территории Республики Беларусь, строительство которых предусмотрено решением Президента Республики Беларусь либо программой, утвержденной Президентом Республики Беларусь или Советом Министров Республики Беларусь;</w:t>
      </w:r>
      <w:proofErr w:type="gramEnd"/>
    </w:p>
    <w:p w:rsidR="00233D36" w:rsidRDefault="00233D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3D36" w:rsidRDefault="00233D36">
      <w:pPr>
        <w:pStyle w:val="ConsPlusNormal"/>
        <w:spacing w:before="220"/>
        <w:ind w:firstLine="540"/>
        <w:jc w:val="both"/>
      </w:pPr>
      <w:bookmarkStart w:id="1" w:name="P17"/>
      <w:bookmarkEnd w:id="1"/>
      <w:r>
        <w:t>&lt;*&gt; Включая дочерние предприятия, расположенные на территории соответствующей области.</w:t>
      </w:r>
    </w:p>
    <w:p w:rsidR="00233D36" w:rsidRDefault="00233D36">
      <w:pPr>
        <w:pStyle w:val="ConsPlusNormal"/>
        <w:jc w:val="both"/>
      </w:pPr>
    </w:p>
    <w:p w:rsidR="00233D36" w:rsidRDefault="00233D36">
      <w:pPr>
        <w:pStyle w:val="ConsPlusNormal"/>
        <w:ind w:firstLine="540"/>
        <w:jc w:val="both"/>
      </w:pPr>
      <w:proofErr w:type="gramStart"/>
      <w:r>
        <w:t xml:space="preserve">1.2. на территории Брестской области - республиканское унитарное предприятие "Брестское агентство по государственной регистрации и земельному кадастру", на территории Витебской области - республиканское унитарное предприятие "Витебское агентство по государственной регистрации и земельному кадастру", на территории Гомельской области - республиканское </w:t>
      </w:r>
      <w:r>
        <w:lastRenderedPageBreak/>
        <w:t>унитарное предприятие "Гомельское агентство по государственной регистрации и земельному кадастру", на территории Гродненской области - республиканское унитарное предприятие "Гродненское агентство по государственной регистрации и земельному</w:t>
      </w:r>
      <w:proofErr w:type="gramEnd"/>
      <w:r>
        <w:t xml:space="preserve"> кадастру", на территории Минской области и г. Минска - республиканское унитарное предприятие "Минское областное агентство по государственной регистрации и земельному кадастру", топографо-геодезическое унитарное предприятие "Белгеодезия", на территории Могилевской области - республиканское унитарное предприятие "Могилевское агентство по государственной регистрации и земельному кадастру", имеющими право:</w:t>
      </w:r>
    </w:p>
    <w:p w:rsidR="00233D36" w:rsidRDefault="00233D3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Госкомимущества от 18.07.2018 N 37)</w:t>
      </w:r>
    </w:p>
    <w:p w:rsidR="00233D36" w:rsidRDefault="00233D36">
      <w:pPr>
        <w:pStyle w:val="ConsPlusNormal"/>
        <w:spacing w:before="220"/>
        <w:ind w:firstLine="540"/>
        <w:jc w:val="both"/>
      </w:pPr>
      <w:r>
        <w:t>осуществлять разработку проектов отвода земельных участков для предоставления их гражданам, если не требуется предварительное согласование места их размещения;</w:t>
      </w:r>
    </w:p>
    <w:p w:rsidR="00233D36" w:rsidRDefault="00233D36">
      <w:pPr>
        <w:pStyle w:val="ConsPlusNormal"/>
        <w:spacing w:before="220"/>
        <w:ind w:firstLine="540"/>
        <w:jc w:val="both"/>
      </w:pPr>
      <w:r>
        <w:t>выполнять работы по установлению (восстановлению) на местности границ предоставленных в установленном порядке земельных участков;</w:t>
      </w:r>
    </w:p>
    <w:p w:rsidR="00233D36" w:rsidRDefault="00233D36">
      <w:pPr>
        <w:pStyle w:val="ConsPlusNormal"/>
        <w:spacing w:before="220"/>
        <w:ind w:firstLine="540"/>
        <w:jc w:val="both"/>
      </w:pPr>
      <w:r>
        <w:t xml:space="preserve">осуществлять разработку в установленном порядке проектов отвода земельных участков (земли под застройкой) для обслуживания существующих строений (зданий, сооружений) при условии обеспечения методологического сопровождения и проведения мероприятий по </w:t>
      </w:r>
      <w:proofErr w:type="gramStart"/>
      <w:r>
        <w:t>контролю за</w:t>
      </w:r>
      <w:proofErr w:type="gramEnd"/>
      <w:r>
        <w:t xml:space="preserve"> качеством выполнения этих работ республиканским унитарным предприятием "Проектный институт Белгипрозем";</w:t>
      </w:r>
    </w:p>
    <w:p w:rsidR="00233D36" w:rsidRDefault="00233D36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Госкомимущества от 03.12.2015 N 45;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Госкомимущества от 04.02.2016 N 2)</w:t>
      </w:r>
    </w:p>
    <w:p w:rsidR="00233D36" w:rsidRDefault="00233D36">
      <w:pPr>
        <w:pStyle w:val="ConsPlusNormal"/>
        <w:spacing w:before="220"/>
        <w:ind w:firstLine="540"/>
        <w:jc w:val="both"/>
      </w:pPr>
      <w:r>
        <w:t xml:space="preserve">1.3. на территории Республики Беларусь - республиканское унитарное предприятие "Проектный институт Белгипрозем" </w:t>
      </w:r>
      <w:hyperlink w:anchor="P28" w:history="1">
        <w:r>
          <w:rPr>
            <w:color w:val="0000FF"/>
          </w:rPr>
          <w:t>&lt;*&gt;</w:t>
        </w:r>
      </w:hyperlink>
      <w:r>
        <w:t>, топографо-геодезическое унитарное предприятие "Белгеодезия", имеющими право исправлять сведения о категории земель, земельных участков в земельно-информационной системе.</w:t>
      </w:r>
    </w:p>
    <w:p w:rsidR="00233D36" w:rsidRDefault="00233D3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Госкомимущества от 18.07.2018 N 37)</w:t>
      </w:r>
    </w:p>
    <w:p w:rsidR="00233D36" w:rsidRDefault="00233D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3D36" w:rsidRDefault="00233D36">
      <w:pPr>
        <w:pStyle w:val="ConsPlusNormal"/>
        <w:spacing w:before="220"/>
        <w:ind w:firstLine="540"/>
        <w:jc w:val="both"/>
      </w:pPr>
      <w:bookmarkStart w:id="2" w:name="P28"/>
      <w:bookmarkEnd w:id="2"/>
      <w:r>
        <w:t>&lt;*&gt; Включая дочерние предприятия, расположенные на территории соответствующей области.</w:t>
      </w:r>
    </w:p>
    <w:p w:rsidR="00233D36" w:rsidRDefault="00233D36">
      <w:pPr>
        <w:pStyle w:val="ConsPlusNormal"/>
        <w:jc w:val="both"/>
      </w:pPr>
    </w:p>
    <w:p w:rsidR="00233D36" w:rsidRDefault="00233D36">
      <w:pPr>
        <w:pStyle w:val="ConsPlusNormal"/>
        <w:ind w:firstLine="540"/>
        <w:jc w:val="both"/>
      </w:pPr>
      <w:r>
        <w:t>2. Настоящее постановление вступает в силу с 20 сентября 2015 г.</w:t>
      </w:r>
    </w:p>
    <w:p w:rsidR="00233D36" w:rsidRDefault="00233D3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33D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3D36" w:rsidRDefault="00233D36">
            <w:pPr>
              <w:pStyle w:val="ConsPlusNormal"/>
            </w:pPr>
            <w:r>
              <w:t>Председатель комитета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3D36" w:rsidRDefault="00233D36">
            <w:pPr>
              <w:pStyle w:val="ConsPlusNormal"/>
              <w:jc w:val="right"/>
            </w:pPr>
            <w:r>
              <w:t>А.А.Гаев</w:t>
            </w:r>
          </w:p>
        </w:tc>
      </w:tr>
    </w:tbl>
    <w:p w:rsidR="00233D36" w:rsidRDefault="00233D36">
      <w:pPr>
        <w:pStyle w:val="ConsPlusNormal"/>
        <w:jc w:val="both"/>
      </w:pPr>
    </w:p>
    <w:p w:rsidR="00233D36" w:rsidRDefault="00233D36">
      <w:pPr>
        <w:pStyle w:val="ConsPlusNormal"/>
        <w:jc w:val="both"/>
      </w:pPr>
    </w:p>
    <w:p w:rsidR="00233D36" w:rsidRDefault="00233D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5B39" w:rsidRDefault="00225B39"/>
    <w:sectPr w:rsidR="00225B39" w:rsidSect="0004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36"/>
    <w:rsid w:val="00225B39"/>
    <w:rsid w:val="00233D36"/>
    <w:rsid w:val="004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8BCDC5A5812375AD210A2CF1F9CD63075CF7B3B0D9794302613A0087307B4AC774A8648F7DD04CE6B5EBBBA84AdDM" TargetMode="External"/><Relationship Id="rId13" Type="http://schemas.openxmlformats.org/officeDocument/2006/relationships/hyperlink" Target="consultantplus://offline/ref=F58BCDC5A5812375AD210A2CF1F9CD63075CF7B3B0D9794302613B0087307B4AC774A8648F7DD04CE6B5EBBBA84AdF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8BCDC5A5812375AD210A2CF1F9CD63075CF7B3B0D97B42066D310087307B4AC774A8648F7DD04CE6B5EBBBA84AdDM" TargetMode="External"/><Relationship Id="rId12" Type="http://schemas.openxmlformats.org/officeDocument/2006/relationships/hyperlink" Target="consultantplus://offline/ref=F58BCDC5A5812375AD210A2CF1F9CD63075CF7B3B0D9794302613B0087307B4AC774A8648F7DD04CE6B5EBBBA84AdC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8BCDC5A5812375AD210A2CF1F9CD63075CF7B3B0D9794302613B0087307B4AC774A8648F7DD04CE6B5EBBBA84Ad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8BCDC5A5812375AD210A2CF1F9CD63075CF7B3B0D97B45066D340087307B4AC774A8648F7DD04CE6B5EBBBA84AdDM" TargetMode="External"/><Relationship Id="rId11" Type="http://schemas.openxmlformats.org/officeDocument/2006/relationships/hyperlink" Target="consultantplus://offline/ref=F58BCDC5A5812375AD210A2CF1F9CD63075CF7B3B0D97B45066D340087307B4AC774A8648F7DD04CE6B5EBBBA84Ad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58BCDC5A5812375AD210A2CF1F9CD63075CF7B3B0D9794302613A0087307B4AC774A8648F7DD04CE6B5EBBBA84AdDM" TargetMode="External"/><Relationship Id="rId10" Type="http://schemas.openxmlformats.org/officeDocument/2006/relationships/hyperlink" Target="consultantplus://offline/ref=F58BCDC5A5812375AD210A2CF1F9CD63075CF7B3B0D97B470C6E3A0087307B4AC7744Ad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8BCDC5A5812375AD210A2CF1F9CD63075CF7B3B0D9794302613B0087307B4AC774A8648F7DD04CE6B5EBBBA84AdDM" TargetMode="External"/><Relationship Id="rId14" Type="http://schemas.openxmlformats.org/officeDocument/2006/relationships/hyperlink" Target="consultantplus://offline/ref=F58BCDC5A5812375AD210A2CF1F9CD63075CF7B3B0D97B42066D310087307B4AC774A8648F7DD04CE6B5EBBBA84Ad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</dc:creator>
  <cp:lastModifiedBy>Старовойтов</cp:lastModifiedBy>
  <cp:revision>1</cp:revision>
  <dcterms:created xsi:type="dcterms:W3CDTF">2019-03-28T12:29:00Z</dcterms:created>
  <dcterms:modified xsi:type="dcterms:W3CDTF">2019-03-28T12:32:00Z</dcterms:modified>
</cp:coreProperties>
</file>