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D6D3" w14:textId="77777777" w:rsidR="008A26E1" w:rsidRPr="00A5547F" w:rsidRDefault="008A26E1" w:rsidP="008A26E1">
      <w:pPr>
        <w:spacing w:line="280" w:lineRule="exact"/>
        <w:ind w:left="11340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УТВЕРЖДЕНО</w:t>
      </w:r>
    </w:p>
    <w:p w14:paraId="1BC62EED" w14:textId="77777777" w:rsidR="008A26E1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Постановление</w:t>
      </w:r>
    </w:p>
    <w:p w14:paraId="1D02FE82" w14:textId="77777777" w:rsidR="00313A97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212F7D">
        <w:rPr>
          <w:rFonts w:eastAsia="Calibri"/>
          <w:sz w:val="30"/>
          <w:szCs w:val="30"/>
        </w:rPr>
        <w:t>Государственного</w:t>
      </w:r>
    </w:p>
    <w:p w14:paraId="16EA94D9" w14:textId="77777777" w:rsidR="008A26E1" w:rsidRPr="00212F7D" w:rsidRDefault="006507C9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к</w:t>
      </w:r>
      <w:r w:rsidR="008A26E1" w:rsidRPr="00212F7D">
        <w:rPr>
          <w:rFonts w:eastAsia="Calibri"/>
          <w:sz w:val="30"/>
          <w:szCs w:val="30"/>
        </w:rPr>
        <w:t>омитета</w:t>
      </w:r>
      <w:r w:rsidR="00313A97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по</w:t>
      </w:r>
      <w:r w:rsidR="008A26E1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имуществу</w:t>
      </w:r>
      <w:r>
        <w:rPr>
          <w:rFonts w:eastAsia="Calibri"/>
          <w:sz w:val="30"/>
          <w:szCs w:val="30"/>
        </w:rPr>
        <w:br/>
      </w:r>
      <w:r w:rsidR="008A26E1" w:rsidRPr="00212F7D">
        <w:rPr>
          <w:rFonts w:eastAsia="Calibri"/>
          <w:sz w:val="30"/>
          <w:szCs w:val="30"/>
        </w:rPr>
        <w:t>Республики Беларусь</w:t>
      </w:r>
    </w:p>
    <w:p w14:paraId="405D1795" w14:textId="77777777" w:rsidR="008A26E1" w:rsidRPr="006417C5" w:rsidRDefault="001C1881" w:rsidP="006C371A">
      <w:pPr>
        <w:ind w:left="10620" w:firstLine="708"/>
        <w:jc w:val="both"/>
        <w:rPr>
          <w:rFonts w:eastAsia="Calibri"/>
          <w:sz w:val="30"/>
          <w:szCs w:val="30"/>
        </w:rPr>
      </w:pPr>
      <w:r w:rsidRPr="006417C5">
        <w:rPr>
          <w:rFonts w:eastAsia="Calibri"/>
          <w:sz w:val="30"/>
          <w:szCs w:val="30"/>
        </w:rPr>
        <w:t>11</w:t>
      </w:r>
      <w:r w:rsidR="008A26E1" w:rsidRPr="006417C5">
        <w:rPr>
          <w:rFonts w:eastAsia="Calibri"/>
          <w:sz w:val="30"/>
          <w:szCs w:val="30"/>
        </w:rPr>
        <w:t>.1</w:t>
      </w:r>
      <w:r w:rsidR="006018ED" w:rsidRPr="006417C5">
        <w:rPr>
          <w:rFonts w:eastAsia="Calibri"/>
          <w:sz w:val="30"/>
          <w:szCs w:val="30"/>
        </w:rPr>
        <w:t>1</w:t>
      </w:r>
      <w:r w:rsidR="008A26E1" w:rsidRPr="006417C5">
        <w:rPr>
          <w:rFonts w:eastAsia="Calibri"/>
          <w:sz w:val="30"/>
          <w:szCs w:val="30"/>
        </w:rPr>
        <w:t>.202</w:t>
      </w:r>
      <w:r w:rsidR="006018ED" w:rsidRPr="006417C5">
        <w:rPr>
          <w:rFonts w:eastAsia="Calibri"/>
          <w:sz w:val="30"/>
          <w:szCs w:val="30"/>
        </w:rPr>
        <w:t>2</w:t>
      </w:r>
      <w:r w:rsidR="008A26E1" w:rsidRPr="006417C5">
        <w:rPr>
          <w:rFonts w:eastAsia="Calibri"/>
          <w:sz w:val="30"/>
          <w:szCs w:val="30"/>
        </w:rPr>
        <w:t xml:space="preserve"> №</w:t>
      </w:r>
      <w:r w:rsidRPr="006417C5">
        <w:rPr>
          <w:rFonts w:eastAsia="Calibri"/>
          <w:sz w:val="30"/>
          <w:szCs w:val="30"/>
        </w:rPr>
        <w:t> 33</w:t>
      </w:r>
    </w:p>
    <w:p w14:paraId="4E5E854C" w14:textId="77777777" w:rsidR="00BA0D2A" w:rsidRPr="00BA0D2A" w:rsidRDefault="00BA0D2A" w:rsidP="008A26E1">
      <w:pPr>
        <w:ind w:left="11340" w:firstLine="567"/>
        <w:jc w:val="both"/>
        <w:rPr>
          <w:sz w:val="30"/>
          <w:szCs w:val="30"/>
        </w:rPr>
      </w:pPr>
      <w:r w:rsidRPr="00BA0D2A">
        <w:rPr>
          <w:sz w:val="30"/>
          <w:szCs w:val="30"/>
        </w:rPr>
        <w:t>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BA0D2A" w:rsidRPr="00BA0D2A" w14:paraId="16BAEAF4" w14:textId="77777777" w:rsidTr="00EF3167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8A1B" w14:textId="77777777" w:rsidR="00BA0D2A" w:rsidRPr="00BA0D2A" w:rsidRDefault="00BA0D2A" w:rsidP="00963F7A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  <w:r w:rsidRPr="00BA0D2A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14:paraId="1BD44E83" w14:textId="77777777" w:rsidR="00BA0D2A" w:rsidRPr="00BA0D2A" w:rsidRDefault="00BA0D2A" w:rsidP="00963F7A">
      <w:pPr>
        <w:ind w:firstLine="567"/>
        <w:jc w:val="both"/>
        <w:rPr>
          <w:sz w:val="14"/>
          <w:szCs w:val="14"/>
        </w:rPr>
      </w:pPr>
      <w:r w:rsidRPr="00BA0D2A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BA0D2A" w:rsidRPr="00BA0D2A" w14:paraId="5C3720E5" w14:textId="77777777" w:rsidTr="00EF316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4B016" w14:textId="77777777" w:rsidR="00BA0D2A" w:rsidRPr="00BA0D2A" w:rsidRDefault="00BA0D2A" w:rsidP="00963F7A">
            <w:pPr>
              <w:spacing w:before="20"/>
              <w:jc w:val="center"/>
              <w:rPr>
                <w:bCs/>
              </w:rPr>
            </w:pPr>
            <w:r w:rsidRPr="00BA0D2A">
              <w:rPr>
                <w:bCs/>
              </w:rPr>
              <w:t>СВЕДЕНИЯ</w:t>
            </w:r>
            <w:r w:rsidRPr="00BA0D2A">
              <w:rPr>
                <w:bCs/>
              </w:rPr>
              <w:br/>
              <w:t>о перечислении дивидендов (доходов), начисленных на принадлежащие государству акции (доли в уставных фондах)</w:t>
            </w:r>
          </w:p>
          <w:p w14:paraId="0C741430" w14:textId="77777777" w:rsidR="00BA0D2A" w:rsidRPr="00BA0D2A" w:rsidRDefault="00BA0D2A" w:rsidP="00963F7A">
            <w:pPr>
              <w:spacing w:after="40"/>
              <w:jc w:val="center"/>
            </w:pPr>
            <w:r w:rsidRPr="00BA0D2A">
              <w:t>за _____ квартал 20__ года</w:t>
            </w:r>
          </w:p>
        </w:tc>
      </w:tr>
    </w:tbl>
    <w:p w14:paraId="49F5D884" w14:textId="77777777" w:rsidR="00BA0D2A" w:rsidRPr="00BA0D2A" w:rsidRDefault="00BA0D2A" w:rsidP="00963F7A">
      <w:pPr>
        <w:ind w:firstLine="567"/>
        <w:jc w:val="both"/>
      </w:pPr>
    </w:p>
    <w:tbl>
      <w:tblPr>
        <w:tblW w:w="2527" w:type="pct"/>
        <w:tblInd w:w="3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6"/>
      </w:tblGrid>
      <w:tr w:rsidR="00BA0D2A" w:rsidRPr="00BA0D2A" w14:paraId="0B30527A" w14:textId="77777777" w:rsidTr="00EF316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02C4C" w14:textId="77777777" w:rsidR="00BA0D2A" w:rsidRPr="00BA0D2A" w:rsidRDefault="00BA0D2A" w:rsidP="00963F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14:paraId="57D8D754" w14:textId="77777777" w:rsidR="00BA0D2A" w:rsidRPr="00BA0D2A" w:rsidRDefault="00BA0D2A" w:rsidP="00963F7A">
      <w:pPr>
        <w:ind w:firstLine="567"/>
        <w:jc w:val="both"/>
      </w:pPr>
    </w:p>
    <w:tbl>
      <w:tblPr>
        <w:tblW w:w="50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9"/>
        <w:gridCol w:w="5499"/>
        <w:gridCol w:w="1872"/>
        <w:gridCol w:w="437"/>
        <w:gridCol w:w="1364"/>
      </w:tblGrid>
      <w:tr w:rsidR="00BA0D2A" w:rsidRPr="00BA0D2A" w14:paraId="34A7D450" w14:textId="77777777" w:rsidTr="00EF3167">
        <w:trPr>
          <w:trHeight w:val="245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C99685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Кто представляет отчетность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A04076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5C809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67BA97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E0AF9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BA0D2A" w:rsidRPr="00BA0D2A" w14:paraId="09326C98" w14:textId="77777777" w:rsidTr="00EF3167">
        <w:trPr>
          <w:trHeight w:val="1541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8E372" w14:textId="77777777" w:rsidR="00BA0D2A" w:rsidRPr="00BA0D2A" w:rsidRDefault="00BA0D2A" w:rsidP="004D4C8D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хозяйственные общества с долей области и (или) ее административно-территориальных единиц в уставных фондах, организации,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являющиеся доверительным управляющим акциями, находящимся в собственности области и (или) административно-территориальных единиц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A52DA" w14:textId="77777777" w:rsidR="00BA0D2A" w:rsidRPr="00BA0D2A" w:rsidRDefault="00BA0D2A" w:rsidP="004D4C8D">
            <w:pPr>
              <w:spacing w:after="6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органам управления, структурным подразделениям областного (Минского городского) исполнительного комитета, органам, осуществляющим владельческий надзор, государственным</w:t>
            </w:r>
            <w:r w:rsidR="004D4C8D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организациям, в управление которым переданы находящиеся в собственности области (г. Минска) акции (доли в уставных</w:t>
            </w:r>
            <w:r w:rsidR="004D4C8D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фондах) хозяйственных обществ, городским (районным)</w:t>
            </w:r>
            <w:r w:rsidR="004D4C8D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исполнительным комитетам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91EC8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не позднее</w:t>
            </w:r>
          </w:p>
          <w:p w14:paraId="353EB13A" w14:textId="77777777" w:rsidR="00BA0D2A" w:rsidRPr="00BA0D2A" w:rsidRDefault="00BA0D2A" w:rsidP="004D4C8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22 числа месяца,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 xml:space="preserve">следующего </w:t>
            </w:r>
            <w:r w:rsidRPr="00BA0D2A">
              <w:rPr>
                <w:sz w:val="20"/>
                <w:szCs w:val="20"/>
              </w:rPr>
              <w:br/>
              <w:t>за отчетным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кварталом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1DE5A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C0C32" w14:textId="77777777" w:rsidR="001C1881" w:rsidRDefault="001C1881" w:rsidP="00963F7A">
            <w:pPr>
              <w:spacing w:before="40" w:line="200" w:lineRule="exact"/>
              <w:ind w:left="143" w:firstLine="5"/>
              <w:jc w:val="center"/>
              <w:rPr>
                <w:sz w:val="20"/>
                <w:szCs w:val="20"/>
              </w:rPr>
            </w:pPr>
          </w:p>
          <w:p w14:paraId="254CAA6A" w14:textId="77777777" w:rsidR="00BA0D2A" w:rsidRPr="00BA0D2A" w:rsidRDefault="001C1881" w:rsidP="00963F7A">
            <w:pPr>
              <w:spacing w:before="40" w:line="200" w:lineRule="exact"/>
              <w:ind w:left="143" w:firstLine="5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квартальная</w:t>
            </w:r>
          </w:p>
        </w:tc>
      </w:tr>
      <w:tr w:rsidR="00BA0D2A" w:rsidRPr="00BA0D2A" w14:paraId="3670CA55" w14:textId="77777777" w:rsidTr="00EF3167">
        <w:trPr>
          <w:trHeight w:val="944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CACA7" w14:textId="77777777" w:rsidR="00BA0D2A" w:rsidRPr="00BA0D2A" w:rsidRDefault="00BA0D2A" w:rsidP="00963F7A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хозяйственные общества с долей Республики Беларусь в уставных фондах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86DAA" w14:textId="77777777" w:rsidR="00BA0D2A" w:rsidRPr="00BA0D2A" w:rsidRDefault="00BA0D2A" w:rsidP="004D4C8D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республиканским органам государственного управления и иным государственным организациям, в управление которым</w:t>
            </w:r>
            <w:r w:rsidR="004D4C8D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3FB49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BE1E9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65892" w14:textId="77777777" w:rsidR="00BA0D2A" w:rsidRPr="00BA0D2A" w:rsidRDefault="00BA0D2A" w:rsidP="00963F7A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A0D2A" w:rsidRPr="00BA0D2A" w14:paraId="499F6FE3" w14:textId="77777777" w:rsidTr="00EF3167">
        <w:trPr>
          <w:trHeight w:val="238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EEAEF" w14:textId="77777777" w:rsidR="00BA0D2A" w:rsidRPr="00BA0D2A" w:rsidRDefault="00BA0D2A" w:rsidP="004D4C8D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органы управления, структурные подразделения областного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(Минского городского) исполнительного комитета, органы,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осуществляющие владельческий надзор, государственные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организации, в управление которым переданы находящиеся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в собственности области (г. Минска) акции (доли в уставных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фондах)</w:t>
            </w:r>
            <w:r w:rsidR="004D4C8D">
              <w:rPr>
                <w:sz w:val="20"/>
                <w:szCs w:val="20"/>
              </w:rPr>
              <w:t xml:space="preserve"> </w:t>
            </w:r>
            <w:r w:rsidRPr="00BA0D2A">
              <w:rPr>
                <w:sz w:val="20"/>
                <w:szCs w:val="20"/>
              </w:rPr>
              <w:t>хозяйственных обществ, городские (районные)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исполнительные комитеты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944F" w14:textId="77777777" w:rsidR="00BA0D2A" w:rsidRPr="00BA0D2A" w:rsidRDefault="00BA0D2A" w:rsidP="00963F7A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комитету государственного имущества областного (Минского городского) исполнительного комитета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19175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не позднее</w:t>
            </w:r>
          </w:p>
          <w:p w14:paraId="699631F5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 xml:space="preserve">28 числа месяца, следующего </w:t>
            </w:r>
            <w:r w:rsidRPr="00BA0D2A">
              <w:rPr>
                <w:sz w:val="20"/>
                <w:szCs w:val="20"/>
              </w:rPr>
              <w:br/>
              <w:t>за отчетным кварталом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778F8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8A53" w14:textId="77777777" w:rsidR="00BA0D2A" w:rsidRPr="00BA0D2A" w:rsidRDefault="00BA0D2A" w:rsidP="00963F7A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A0D2A" w:rsidRPr="00BA0D2A" w14:paraId="674FFC14" w14:textId="77777777" w:rsidTr="00EF3167">
        <w:trPr>
          <w:trHeight w:val="193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43A39" w14:textId="77777777" w:rsidR="00BA0D2A" w:rsidRPr="00BA0D2A" w:rsidRDefault="00BA0D2A" w:rsidP="004D4C8D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республиканские органы государственного управления и иные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государственные организации, в управление которым 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A5F9E" w14:textId="77777777" w:rsidR="00BA0D2A" w:rsidRPr="00BA0D2A" w:rsidRDefault="00BA0D2A" w:rsidP="00724454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Государственному комитету по имуществу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3121A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A6A42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B0E4A" w14:textId="77777777" w:rsidR="00BA0D2A" w:rsidRPr="00BA0D2A" w:rsidRDefault="00BA0D2A" w:rsidP="00963F7A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02868B3F" w14:textId="77777777" w:rsidR="00BA0D2A" w:rsidRPr="00BA0D2A" w:rsidRDefault="00BA0D2A" w:rsidP="00963F7A">
      <w:pPr>
        <w:ind w:firstLine="567"/>
        <w:jc w:val="both"/>
      </w:pPr>
      <w:r w:rsidRPr="00BA0D2A">
        <w:t> 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1"/>
      </w:tblGrid>
      <w:tr w:rsidR="00BA0D2A" w:rsidRPr="00BA0D2A" w14:paraId="4224686C" w14:textId="77777777" w:rsidTr="00EF3167">
        <w:trPr>
          <w:trHeight w:val="701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ACA6" w14:textId="77777777" w:rsidR="00BA0D2A" w:rsidRPr="00BA0D2A" w:rsidRDefault="00BA0D2A" w:rsidP="00963F7A">
            <w:pPr>
              <w:spacing w:after="60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  <w:r w:rsidRPr="00BA0D2A">
              <w:rPr>
                <w:sz w:val="20"/>
                <w:szCs w:val="20"/>
              </w:rPr>
              <w:br/>
              <w:t>_______________________________________________________________________________________________________________________________________________</w:t>
            </w:r>
          </w:p>
        </w:tc>
      </w:tr>
    </w:tbl>
    <w:p w14:paraId="09C6DB6B" w14:textId="77777777" w:rsidR="00BA0D2A" w:rsidRPr="00BA0D2A" w:rsidRDefault="00BA0D2A" w:rsidP="00963F7A">
      <w:pPr>
        <w:spacing w:after="60" w:line="280" w:lineRule="exact"/>
        <w:jc w:val="center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lastRenderedPageBreak/>
        <w:t>РАЗДЕЛ I</w:t>
      </w:r>
      <w:r w:rsidRPr="00BA0D2A">
        <w:rPr>
          <w:rFonts w:eastAsia="Calibri"/>
          <w:lang w:eastAsia="en-US"/>
        </w:rPr>
        <w:br/>
        <w:t>СВЕДЕНИЯ О ПЕРЕЧИСЛЕНИИ ДИВИДЕНДОВ (ДОХОДОВ), НАЧИСЛЕННЫХ НА ПРИНАДЛЕЖАЩИЕ ГОСУДАРСТВУ (РЕСПУБЛИКЕ БЕЛАРУСЬ, ОБЛАСТЯМ, ГОРОДАМ И РАЙОНАМ) АКЦИИ (ДОЛИ В УСТАВНЫХ ФОНДАХ</w:t>
      </w:r>
      <w:r w:rsidR="00A34BB4">
        <w:rPr>
          <w:rFonts w:eastAsia="Calibri"/>
          <w:lang w:eastAsia="en-US"/>
        </w:rPr>
        <w:t>)</w:t>
      </w:r>
    </w:p>
    <w:p w14:paraId="2CDC45BB" w14:textId="77777777" w:rsidR="00BA0D2A" w:rsidRPr="00BA0D2A" w:rsidRDefault="00BA0D2A" w:rsidP="00963F7A">
      <w:pPr>
        <w:spacing w:after="60" w:line="280" w:lineRule="exact"/>
        <w:ind w:left="12744" w:firstLine="708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Таблица 1</w:t>
      </w: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1880"/>
        <w:gridCol w:w="2159"/>
        <w:gridCol w:w="2263"/>
        <w:gridCol w:w="1588"/>
        <w:gridCol w:w="1570"/>
        <w:gridCol w:w="3182"/>
      </w:tblGrid>
      <w:tr w:rsidR="00BA0D2A" w:rsidRPr="00BA0D2A" w14:paraId="60FF88AE" w14:textId="77777777" w:rsidTr="00EF3167"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BD0B5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проведения общего собрания, на котором объявлено о выплате дивидендов (доходов)</w:t>
            </w:r>
          </w:p>
        </w:tc>
        <w:tc>
          <w:tcPr>
            <w:tcW w:w="211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264F4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Установлено общим собранием участников хозяйственного общества</w:t>
            </w:r>
          </w:p>
        </w:tc>
        <w:tc>
          <w:tcPr>
            <w:tcW w:w="2132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7BD22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Фактически перечислено дивидендов (доходов) в республиканский, областной, городской и районный бюджеты в отчетном квартале</w:t>
            </w:r>
          </w:p>
        </w:tc>
      </w:tr>
      <w:tr w:rsidR="00BA0D2A" w:rsidRPr="00BA0D2A" w14:paraId="7B29BDEA" w14:textId="77777777" w:rsidTr="007D5E9D">
        <w:trPr>
          <w:trHeight w:val="240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86B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7685B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период, за который выплачиваются дивиденды (доходы)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B2979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даты начала и окончания выплаты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2EC8F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сумма дивидендов (доходов), подлежащая перечислению в республиканский, областной,</w:t>
            </w:r>
            <w:r w:rsidR="00860265">
              <w:rPr>
                <w:rFonts w:eastAsia="Calibri"/>
                <w:sz w:val="22"/>
                <w:szCs w:val="22"/>
                <w:lang w:eastAsia="en-US"/>
              </w:rPr>
              <w:t xml:space="preserve"> городской и районный бюджеты в 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t>отчетном квартале, рублей</w:t>
            </w:r>
            <w:r w:rsidRPr="00B50F03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A0F79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перечисленная сумма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(часть суммы),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рублей</w:t>
            </w:r>
            <w:r w:rsidRPr="00B50F03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099E1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перечисления</w:t>
            </w:r>
            <w:r w:rsidRPr="00B50F03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C2F92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сумма (часть суммы),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перечисленная с нарушением срока,</w:t>
            </w:r>
            <w:r w:rsidR="00DD44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t>рублей</w:t>
            </w:r>
            <w:r w:rsidRPr="00B50F03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*</w:t>
            </w:r>
          </w:p>
        </w:tc>
      </w:tr>
      <w:tr w:rsidR="00BA0D2A" w:rsidRPr="00BA0D2A" w14:paraId="31108404" w14:textId="77777777" w:rsidTr="007D5E9D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DF6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EF34E6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CD2DAD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E22AF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656F6F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70E9B1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1E23A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7</w:t>
            </w:r>
          </w:p>
        </w:tc>
      </w:tr>
    </w:tbl>
    <w:p w14:paraId="6F21765A" w14:textId="77777777" w:rsidR="00BA0D2A" w:rsidRPr="00BA0D2A" w:rsidRDefault="00BA0D2A" w:rsidP="00963F7A">
      <w:pPr>
        <w:ind w:firstLine="567"/>
        <w:jc w:val="both"/>
        <w:rPr>
          <w:sz w:val="18"/>
          <w:szCs w:val="18"/>
        </w:rPr>
      </w:pPr>
    </w:p>
    <w:p w14:paraId="71C64757" w14:textId="77777777" w:rsidR="00BA0D2A" w:rsidRPr="00BA0D2A" w:rsidRDefault="00BA0D2A" w:rsidP="00963F7A">
      <w:pPr>
        <w:spacing w:after="60" w:line="280" w:lineRule="exact"/>
        <w:jc w:val="center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РАЗДЕЛ II</w:t>
      </w:r>
      <w:r w:rsidRPr="00BA0D2A">
        <w:rPr>
          <w:rFonts w:eastAsia="Calibri"/>
          <w:lang w:eastAsia="en-US"/>
        </w:rPr>
        <w:br/>
        <w:t>СВЕДЕНИЯ О ХОЗЯЙСТВЕННЫХ ОБЩЕСТВАХ, НЕ НАЧИСЛЯЮЩИХ ДИВИДЕНДЫ НА ПРИНАДЛЕЖАЩИЕ ГОСУДАРСТВУ</w:t>
      </w:r>
      <w:r w:rsidR="00900E95">
        <w:rPr>
          <w:rFonts w:eastAsia="Calibri"/>
          <w:lang w:eastAsia="en-US"/>
        </w:rPr>
        <w:br/>
      </w:r>
      <w:r w:rsidRPr="00BA0D2A">
        <w:rPr>
          <w:rFonts w:eastAsia="Calibri"/>
          <w:lang w:eastAsia="en-US"/>
        </w:rPr>
        <w:t>(РЕСПУБЛИКЕ БЕЛАРУСЬ, ОБЛАСТЯМ, ГОРОДАМ И РАЙОНАМ) АКЦИИ (ДОЛИ В УСТАВНЫХ ФОНДАХ)</w:t>
      </w:r>
    </w:p>
    <w:p w14:paraId="5EABBD21" w14:textId="77777777" w:rsidR="00BA0D2A" w:rsidRPr="00BA0D2A" w:rsidRDefault="00BA0D2A" w:rsidP="00963F7A">
      <w:pPr>
        <w:spacing w:after="60" w:line="280" w:lineRule="exact"/>
        <w:ind w:left="12744" w:firstLine="708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Таблица 2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891"/>
      </w:tblGrid>
      <w:tr w:rsidR="00BA0D2A" w:rsidRPr="00EF3167" w14:paraId="647A859C" w14:textId="77777777" w:rsidTr="00EF3167">
        <w:tc>
          <w:tcPr>
            <w:tcW w:w="3803" w:type="dxa"/>
            <w:shd w:val="clear" w:color="auto" w:fill="auto"/>
          </w:tcPr>
          <w:p w14:paraId="7D8383CF" w14:textId="77777777" w:rsidR="00BA0D2A" w:rsidRPr="00860265" w:rsidRDefault="00BA0D2A" w:rsidP="00963F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проведения общего собрания, на котором объявлено о невыплате дивидендов (доходов)</w:t>
            </w:r>
          </w:p>
        </w:tc>
        <w:tc>
          <w:tcPr>
            <w:tcW w:w="10891" w:type="dxa"/>
            <w:shd w:val="clear" w:color="auto" w:fill="auto"/>
          </w:tcPr>
          <w:p w14:paraId="3964A0D3" w14:textId="77777777" w:rsidR="00BA0D2A" w:rsidRPr="00860265" w:rsidRDefault="00BA0D2A" w:rsidP="00963F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Причины, по которым не производится начисление дивидендов (доходов) за отчетный квартал, рублей*</w:t>
            </w:r>
          </w:p>
        </w:tc>
      </w:tr>
      <w:tr w:rsidR="00BA0D2A" w:rsidRPr="00EF3167" w14:paraId="6C6FB2F6" w14:textId="77777777" w:rsidTr="00EF3167">
        <w:tc>
          <w:tcPr>
            <w:tcW w:w="3803" w:type="dxa"/>
            <w:shd w:val="clear" w:color="auto" w:fill="auto"/>
          </w:tcPr>
          <w:p w14:paraId="4B648C09" w14:textId="77777777" w:rsidR="00BA0D2A" w:rsidRPr="007D5E9D" w:rsidRDefault="00BA0D2A" w:rsidP="00963F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5E9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1" w:type="dxa"/>
            <w:shd w:val="clear" w:color="auto" w:fill="auto"/>
          </w:tcPr>
          <w:p w14:paraId="6B5D115B" w14:textId="77777777" w:rsidR="00BA0D2A" w:rsidRPr="007D5E9D" w:rsidRDefault="00BA0D2A" w:rsidP="00963F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5E9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</w:tbl>
    <w:p w14:paraId="64E5C302" w14:textId="77777777" w:rsidR="00BA0D2A" w:rsidRPr="00BA0D2A" w:rsidRDefault="00BA0D2A" w:rsidP="00963F7A">
      <w:pPr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5"/>
        <w:gridCol w:w="4561"/>
        <w:gridCol w:w="4015"/>
      </w:tblGrid>
      <w:tr w:rsidR="00BA0D2A" w:rsidRPr="00BA0D2A" w14:paraId="41920BC4" w14:textId="77777777" w:rsidTr="00EF316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716D1" w14:textId="77777777" w:rsidR="00BA0D2A" w:rsidRPr="00BA0D2A" w:rsidRDefault="00BA0D2A" w:rsidP="00963F7A">
            <w:pPr>
              <w:jc w:val="both"/>
            </w:pPr>
            <w:r w:rsidRPr="00BA0D2A">
              <w:t xml:space="preserve">Руководитель организации 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329C4" w14:textId="77777777" w:rsidR="00BA0D2A" w:rsidRPr="00BA0D2A" w:rsidRDefault="00BA0D2A" w:rsidP="00963F7A">
            <w:pPr>
              <w:jc w:val="center"/>
            </w:pPr>
            <w:r w:rsidRPr="00BA0D2A">
              <w:t>___________________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615E0" w14:textId="77777777" w:rsidR="00BA0D2A" w:rsidRPr="00BA0D2A" w:rsidRDefault="00BA0D2A" w:rsidP="00963F7A">
            <w:pPr>
              <w:jc w:val="right"/>
            </w:pPr>
            <w:r w:rsidRPr="00BA0D2A">
              <w:t>________________________</w:t>
            </w:r>
          </w:p>
        </w:tc>
      </w:tr>
      <w:tr w:rsidR="00BA0D2A" w:rsidRPr="00BA0D2A" w14:paraId="0E155C64" w14:textId="77777777" w:rsidTr="00EF316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A2C6E" w14:textId="77777777" w:rsidR="00BA0D2A" w:rsidRPr="00BA0D2A" w:rsidRDefault="00BA0D2A" w:rsidP="00963F7A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743B7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(подпись)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D8F75" w14:textId="77777777" w:rsidR="00BA0D2A" w:rsidRPr="00BA0D2A" w:rsidRDefault="00BA0D2A" w:rsidP="00963F7A">
            <w:pPr>
              <w:ind w:right="552"/>
              <w:jc w:val="righ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(фамилия, инициалы)</w:t>
            </w:r>
          </w:p>
        </w:tc>
      </w:tr>
      <w:tr w:rsidR="00BA0D2A" w:rsidRPr="00BA0D2A" w14:paraId="3B24783A" w14:textId="77777777" w:rsidTr="00EF316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6167B" w14:textId="77777777" w:rsidR="00BA0D2A" w:rsidRPr="00BA0D2A" w:rsidRDefault="00BA0D2A" w:rsidP="00963F7A">
            <w:pPr>
              <w:spacing w:before="60"/>
              <w:jc w:val="both"/>
            </w:pPr>
            <w:r w:rsidRPr="00BA0D2A">
              <w:t xml:space="preserve">Лицо, ответственное за составление отчета 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968B2" w14:textId="77777777" w:rsidR="00BA0D2A" w:rsidRPr="00BA0D2A" w:rsidRDefault="00BA0D2A" w:rsidP="00963F7A">
            <w:pPr>
              <w:spacing w:before="60"/>
              <w:jc w:val="center"/>
            </w:pPr>
            <w:r w:rsidRPr="00BA0D2A">
              <w:t>___________________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21960" w14:textId="77777777" w:rsidR="00BA0D2A" w:rsidRPr="00BA0D2A" w:rsidRDefault="00BA0D2A" w:rsidP="00963F7A">
            <w:pPr>
              <w:spacing w:before="60"/>
              <w:jc w:val="right"/>
            </w:pPr>
            <w:r w:rsidRPr="00BA0D2A">
              <w:t>________________________</w:t>
            </w:r>
          </w:p>
        </w:tc>
      </w:tr>
      <w:tr w:rsidR="00BA0D2A" w:rsidRPr="00BA0D2A" w14:paraId="12786D79" w14:textId="77777777" w:rsidTr="00EF3167">
        <w:trPr>
          <w:trHeight w:val="8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528C2" w14:textId="77777777" w:rsidR="00BA0D2A" w:rsidRPr="00BA0D2A" w:rsidRDefault="00BA0D2A" w:rsidP="00963F7A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94C3C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(подпись)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E3E49" w14:textId="77777777" w:rsidR="00BA0D2A" w:rsidRPr="00BA0D2A" w:rsidRDefault="00BA0D2A" w:rsidP="00963F7A">
            <w:pPr>
              <w:ind w:right="552"/>
              <w:jc w:val="righ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310C68D0" w14:textId="77777777" w:rsidR="00BA0D2A" w:rsidRPr="00BA0D2A" w:rsidRDefault="00BA0D2A" w:rsidP="00963F7A">
      <w:pPr>
        <w:ind w:firstLine="567"/>
        <w:jc w:val="both"/>
      </w:pPr>
      <w:r w:rsidRPr="00BA0D2A">
        <w:t> ___________________________________</w:t>
      </w:r>
    </w:p>
    <w:p w14:paraId="441DD3B2" w14:textId="77777777" w:rsidR="00BA0D2A" w:rsidRPr="00BA0D2A" w:rsidRDefault="00BA0D2A" w:rsidP="00963F7A">
      <w:pPr>
        <w:ind w:left="709"/>
        <w:jc w:val="both"/>
        <w:rPr>
          <w:sz w:val="20"/>
          <w:szCs w:val="20"/>
        </w:rPr>
      </w:pPr>
      <w:r w:rsidRPr="00BA0D2A">
        <w:rPr>
          <w:sz w:val="20"/>
          <w:szCs w:val="20"/>
        </w:rPr>
        <w:t xml:space="preserve">      (номер контактного телефона)</w:t>
      </w:r>
    </w:p>
    <w:p w14:paraId="474F2F3A" w14:textId="77777777" w:rsidR="00BA0D2A" w:rsidRPr="00BA0D2A" w:rsidRDefault="00BA0D2A" w:rsidP="00963F7A">
      <w:pPr>
        <w:spacing w:before="60"/>
        <w:jc w:val="both"/>
      </w:pPr>
      <w:r w:rsidRPr="00BA0D2A">
        <w:t xml:space="preserve">Дата составления отчета </w:t>
      </w:r>
      <w:r w:rsidR="00C1760A">
        <w:t>«</w:t>
      </w:r>
      <w:r w:rsidRPr="00BA0D2A">
        <w:t>____</w:t>
      </w:r>
      <w:r w:rsidR="00C1760A">
        <w:t>»</w:t>
      </w:r>
      <w:r w:rsidRPr="00BA0D2A">
        <w:t xml:space="preserve"> ________________ 20__ г.</w:t>
      </w:r>
    </w:p>
    <w:p w14:paraId="43D39C90" w14:textId="77777777" w:rsidR="00BA0D2A" w:rsidRPr="00BA0D2A" w:rsidRDefault="00BA0D2A" w:rsidP="00963F7A">
      <w:pPr>
        <w:jc w:val="both"/>
        <w:rPr>
          <w:sz w:val="20"/>
          <w:szCs w:val="20"/>
        </w:rPr>
      </w:pPr>
      <w:r w:rsidRPr="00BA0D2A">
        <w:rPr>
          <w:sz w:val="20"/>
          <w:szCs w:val="20"/>
        </w:rPr>
        <w:t>_________________</w:t>
      </w:r>
    </w:p>
    <w:p w14:paraId="282A07A5" w14:textId="77777777" w:rsidR="00BA0D2A" w:rsidRPr="00BA0D2A" w:rsidRDefault="00BA0D2A" w:rsidP="00963F7A">
      <w:pPr>
        <w:ind w:firstLine="567"/>
        <w:jc w:val="both"/>
        <w:rPr>
          <w:sz w:val="20"/>
          <w:szCs w:val="20"/>
        </w:rPr>
      </w:pPr>
      <w:r w:rsidRPr="00B50F03">
        <w:rPr>
          <w:sz w:val="20"/>
          <w:szCs w:val="20"/>
          <w:vertAlign w:val="superscript"/>
        </w:rPr>
        <w:t>*</w:t>
      </w:r>
      <w:r w:rsidR="00B50F03">
        <w:rPr>
          <w:sz w:val="20"/>
          <w:szCs w:val="20"/>
        </w:rPr>
        <w:t> </w:t>
      </w:r>
      <w:r w:rsidRPr="00BA0D2A">
        <w:rPr>
          <w:sz w:val="20"/>
          <w:szCs w:val="20"/>
        </w:rPr>
        <w:t>Данные в рублях заполняются с двумя знаками после запятой.</w:t>
      </w:r>
    </w:p>
    <w:p w14:paraId="6F741BC8" w14:textId="6B584F04" w:rsidR="0000142D" w:rsidRDefault="00BA0D2A" w:rsidP="00963F7A">
      <w:pPr>
        <w:spacing w:after="120"/>
        <w:ind w:firstLine="567"/>
        <w:jc w:val="both"/>
        <w:rPr>
          <w:sz w:val="20"/>
          <w:szCs w:val="20"/>
        </w:rPr>
      </w:pPr>
      <w:r w:rsidRPr="00B50F03">
        <w:rPr>
          <w:sz w:val="20"/>
          <w:szCs w:val="20"/>
          <w:vertAlign w:val="superscript"/>
        </w:rPr>
        <w:t>**</w:t>
      </w:r>
      <w:r w:rsidRPr="00BA0D2A">
        <w:rPr>
          <w:sz w:val="20"/>
          <w:szCs w:val="20"/>
        </w:rPr>
        <w:t> В случае перечисления дивидендов (доходов) в отчетном квартале несколькими суммами необходимо по каждой сумме указывать дату перечисления.</w:t>
      </w:r>
    </w:p>
    <w:p w14:paraId="35DC4563" w14:textId="59C98099" w:rsidR="0000142D" w:rsidRDefault="0000142D">
      <w:pPr>
        <w:rPr>
          <w:sz w:val="20"/>
          <w:szCs w:val="20"/>
        </w:rPr>
      </w:pPr>
    </w:p>
    <w:sectPr w:rsidR="0000142D" w:rsidSect="00407ADA">
      <w:footnotePr>
        <w:numFmt w:val="chicago"/>
      </w:footnotePr>
      <w:pgSz w:w="16838" w:h="11906" w:orient="landscape"/>
      <w:pgMar w:top="426" w:right="1106" w:bottom="566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A700" w14:textId="77777777" w:rsidR="003A7848" w:rsidRDefault="003A7848">
      <w:r>
        <w:separator/>
      </w:r>
    </w:p>
  </w:endnote>
  <w:endnote w:type="continuationSeparator" w:id="0">
    <w:p w14:paraId="7E31F688" w14:textId="77777777" w:rsidR="003A7848" w:rsidRDefault="003A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5375" w14:textId="77777777" w:rsidR="003A7848" w:rsidRDefault="003A7848">
      <w:r>
        <w:separator/>
      </w:r>
    </w:p>
  </w:footnote>
  <w:footnote w:type="continuationSeparator" w:id="0">
    <w:p w14:paraId="60E07193" w14:textId="77777777" w:rsidR="003A7848" w:rsidRDefault="003A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816527">
    <w:abstractNumId w:val="0"/>
  </w:num>
  <w:num w:numId="2" w16cid:durableId="327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616C"/>
    <w:rsid w:val="0010766C"/>
    <w:rsid w:val="00123A80"/>
    <w:rsid w:val="00126D07"/>
    <w:rsid w:val="00130E1B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6E21"/>
    <w:rsid w:val="001A6668"/>
    <w:rsid w:val="001B3F59"/>
    <w:rsid w:val="001C1881"/>
    <w:rsid w:val="001C6DB5"/>
    <w:rsid w:val="001C7578"/>
    <w:rsid w:val="001C7ADD"/>
    <w:rsid w:val="001D0407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653F"/>
    <w:rsid w:val="00387A40"/>
    <w:rsid w:val="003919C1"/>
    <w:rsid w:val="003A0E72"/>
    <w:rsid w:val="003A1775"/>
    <w:rsid w:val="003A7848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07ADA"/>
    <w:rsid w:val="00410ECB"/>
    <w:rsid w:val="00413EA3"/>
    <w:rsid w:val="00413ED2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D28"/>
    <w:rsid w:val="004B47C9"/>
    <w:rsid w:val="004B4AD4"/>
    <w:rsid w:val="004B6A67"/>
    <w:rsid w:val="004B78ED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2E9D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72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365D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28BA"/>
    <w:rsid w:val="00D9321B"/>
    <w:rsid w:val="00D95110"/>
    <w:rsid w:val="00D95907"/>
    <w:rsid w:val="00DA1905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4F86"/>
    <w:rsid w:val="00E25AA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6F"/>
    <w:rsid w:val="00F243C7"/>
    <w:rsid w:val="00F251CA"/>
    <w:rsid w:val="00F36D96"/>
    <w:rsid w:val="00F428C3"/>
    <w:rsid w:val="00F42B04"/>
    <w:rsid w:val="00F44146"/>
    <w:rsid w:val="00F46792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  <w:lang w:val="ru-RU" w:eastAsia="ru-RU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 w:eastAsia="ru-RU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4211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2023-01-24T12:35:00Z</cp:lastPrinted>
  <dcterms:created xsi:type="dcterms:W3CDTF">2023-03-15T11:32:00Z</dcterms:created>
  <dcterms:modified xsi:type="dcterms:W3CDTF">2023-03-15T11:47:00Z</dcterms:modified>
</cp:coreProperties>
</file>