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DD3" w:rsidRDefault="00680DD3">
      <w:pPr>
        <w:pStyle w:val="newncpi"/>
        <w:ind w:firstLine="0"/>
        <w:jc w:val="center"/>
      </w:pPr>
      <w:r>
        <w:rPr>
          <w:rStyle w:val="name"/>
        </w:rPr>
        <w:t>ПОСТАНОВЛЕНИЕ </w:t>
      </w:r>
      <w:r>
        <w:rPr>
          <w:rStyle w:val="promulgator"/>
        </w:rPr>
        <w:t>КОМИТЕТА ПО ЗЕМЕЛЬНЫМ РЕСУРСАМ, ГЕОДЕЗИИ И КАРТОГРАФИИ ПРИ СОВЕТЕ МИНИСТРОВ РЕСПУБЛИКИ БЕЛАРУСЬ</w:t>
      </w:r>
    </w:p>
    <w:p w:rsidR="00680DD3" w:rsidRDefault="00680DD3">
      <w:pPr>
        <w:pStyle w:val="newncpi"/>
        <w:ind w:firstLine="0"/>
        <w:jc w:val="center"/>
      </w:pPr>
      <w:r>
        <w:rPr>
          <w:rStyle w:val="datepr"/>
        </w:rPr>
        <w:t>5 июля 2004 г.</w:t>
      </w:r>
      <w:r>
        <w:rPr>
          <w:rStyle w:val="number"/>
        </w:rPr>
        <w:t xml:space="preserve"> № 33</w:t>
      </w:r>
    </w:p>
    <w:p w:rsidR="00680DD3" w:rsidRDefault="00680DD3">
      <w:pPr>
        <w:pStyle w:val="title"/>
      </w:pPr>
      <w:r>
        <w:t>Об утверждении единой классифик</w:t>
      </w:r>
      <w:bookmarkStart w:id="0" w:name="_GoBack"/>
      <w:bookmarkEnd w:id="0"/>
      <w:r>
        <w:t>ации назначения объектов недвижимого имущества</w:t>
      </w:r>
    </w:p>
    <w:p w:rsidR="00680DD3" w:rsidRDefault="00680DD3">
      <w:pPr>
        <w:pStyle w:val="changei"/>
      </w:pPr>
      <w:r>
        <w:t>Изменения и дополнения:</w:t>
      </w:r>
    </w:p>
    <w:p w:rsidR="00680DD3" w:rsidRDefault="00680DD3">
      <w:pPr>
        <w:pStyle w:val="changeadd"/>
      </w:pPr>
      <w:r>
        <w:t>Постановление Государственного комитета по имуществу Республики Беларусь от 14 августа 2007 г. № 46 (зарегистрировано в Национальном реестре - № 8/16968 от 17.08.2007 г.) &lt;W20716968&gt;;</w:t>
      </w:r>
    </w:p>
    <w:p w:rsidR="00680DD3" w:rsidRDefault="00680DD3">
      <w:pPr>
        <w:pStyle w:val="changeadd"/>
      </w:pPr>
      <w:r>
        <w:t>Постановление Государственного комитета по имуществу Республики Беларусь от 14 декабря 2010 г. № 74 (зарегистрировано в Национальном реестре - № 8/23090 от 22.12.2010 г.) &lt;W21023090&gt;</w:t>
      </w:r>
    </w:p>
    <w:p w:rsidR="00680DD3" w:rsidRDefault="00680DD3">
      <w:pPr>
        <w:pStyle w:val="preamble"/>
      </w:pPr>
      <w:r>
        <w:t> </w:t>
      </w:r>
    </w:p>
    <w:p w:rsidR="00680DD3" w:rsidRDefault="00680DD3">
      <w:pPr>
        <w:pStyle w:val="preamble"/>
      </w:pPr>
      <w:r>
        <w:t>В соответствии с Законом Республики Беларусь от 22 июля 2002 года «О государственной регистрации недвижимого имущества, прав на него и сделок с ним», постановлением Совета Министров Республики Беларусь от 25 июня 2004 г. № 757 «О делегировании полномочий Правительства Республики Беларусь Комитету по земельным ресурсам, геодезии и картографии при Совете Министров Республики Беларусь на принятие нормативного правового акта» Комитет по земельным ресурсам, геодезии и картографии при Совете Министров Республики Беларусь ПОСТАНОВЛЯЕТ:</w:t>
      </w:r>
    </w:p>
    <w:p w:rsidR="00680DD3" w:rsidRDefault="00680DD3">
      <w:pPr>
        <w:pStyle w:val="newncpi"/>
      </w:pPr>
      <w:r>
        <w:t>Утвердить единую классификацию назначения объектов недвижимого имущества согласно приложению.</w:t>
      </w:r>
    </w:p>
    <w:p w:rsidR="00680DD3" w:rsidRDefault="00680DD3">
      <w:pPr>
        <w:pStyle w:val="newncpi"/>
      </w:pPr>
      <w:r>
        <w:t> </w:t>
      </w:r>
    </w:p>
    <w:tbl>
      <w:tblPr>
        <w:tblStyle w:val="tablencpi"/>
        <w:tblW w:w="5000" w:type="pct"/>
        <w:tblLook w:val="04A0" w:firstRow="1" w:lastRow="0" w:firstColumn="1" w:lastColumn="0" w:noHBand="0" w:noVBand="1"/>
      </w:tblPr>
      <w:tblGrid>
        <w:gridCol w:w="4693"/>
        <w:gridCol w:w="4693"/>
      </w:tblGrid>
      <w:tr w:rsidR="00680DD3">
        <w:tc>
          <w:tcPr>
            <w:tcW w:w="2500" w:type="pct"/>
            <w:tcMar>
              <w:top w:w="0" w:type="dxa"/>
              <w:left w:w="6" w:type="dxa"/>
              <w:bottom w:w="0" w:type="dxa"/>
              <w:right w:w="6" w:type="dxa"/>
            </w:tcMar>
            <w:vAlign w:val="bottom"/>
            <w:hideMark/>
          </w:tcPr>
          <w:p w:rsidR="00680DD3" w:rsidRDefault="00680DD3">
            <w:pPr>
              <w:pStyle w:val="newncpi0"/>
              <w:jc w:val="left"/>
            </w:pPr>
            <w:r>
              <w:rPr>
                <w:rStyle w:val="post"/>
              </w:rPr>
              <w:t>Председатель</w:t>
            </w:r>
          </w:p>
        </w:tc>
        <w:tc>
          <w:tcPr>
            <w:tcW w:w="2500" w:type="pct"/>
            <w:tcMar>
              <w:top w:w="0" w:type="dxa"/>
              <w:left w:w="6" w:type="dxa"/>
              <w:bottom w:w="0" w:type="dxa"/>
              <w:right w:w="6" w:type="dxa"/>
            </w:tcMar>
            <w:vAlign w:val="bottom"/>
            <w:hideMark/>
          </w:tcPr>
          <w:p w:rsidR="00680DD3" w:rsidRDefault="00680DD3">
            <w:pPr>
              <w:pStyle w:val="newncpi0"/>
              <w:jc w:val="right"/>
            </w:pPr>
            <w:r>
              <w:rPr>
                <w:rStyle w:val="pers"/>
              </w:rPr>
              <w:t>Г.И.Кузнецов</w:t>
            </w:r>
          </w:p>
        </w:tc>
      </w:tr>
    </w:tbl>
    <w:p w:rsidR="00680DD3" w:rsidRDefault="00680DD3">
      <w:pPr>
        <w:pStyle w:val="newncpi"/>
      </w:pPr>
      <w:r>
        <w:t> </w:t>
      </w:r>
    </w:p>
    <w:tbl>
      <w:tblPr>
        <w:tblStyle w:val="tablencpi"/>
        <w:tblW w:w="5000" w:type="pct"/>
        <w:tblLook w:val="04A0" w:firstRow="1" w:lastRow="0" w:firstColumn="1" w:lastColumn="0" w:noHBand="0" w:noVBand="1"/>
      </w:tblPr>
      <w:tblGrid>
        <w:gridCol w:w="6743"/>
        <w:gridCol w:w="2643"/>
      </w:tblGrid>
      <w:tr w:rsidR="00680DD3">
        <w:tc>
          <w:tcPr>
            <w:tcW w:w="3592" w:type="pct"/>
            <w:tcMar>
              <w:top w:w="0" w:type="dxa"/>
              <w:left w:w="6" w:type="dxa"/>
              <w:bottom w:w="0" w:type="dxa"/>
              <w:right w:w="6" w:type="dxa"/>
            </w:tcMar>
            <w:hideMark/>
          </w:tcPr>
          <w:p w:rsidR="00680DD3" w:rsidRDefault="00680DD3">
            <w:pPr>
              <w:pStyle w:val="newncpi"/>
            </w:pPr>
            <w:r>
              <w:t> </w:t>
            </w:r>
          </w:p>
        </w:tc>
        <w:tc>
          <w:tcPr>
            <w:tcW w:w="1408" w:type="pct"/>
            <w:tcMar>
              <w:top w:w="0" w:type="dxa"/>
              <w:left w:w="6" w:type="dxa"/>
              <w:bottom w:w="0" w:type="dxa"/>
              <w:right w:w="6" w:type="dxa"/>
            </w:tcMar>
            <w:hideMark/>
          </w:tcPr>
          <w:p w:rsidR="00680DD3" w:rsidRDefault="00680DD3">
            <w:pPr>
              <w:pStyle w:val="append1"/>
            </w:pPr>
            <w:r>
              <w:t>Приложение</w:t>
            </w:r>
          </w:p>
          <w:p w:rsidR="00680DD3" w:rsidRDefault="00680DD3">
            <w:pPr>
              <w:pStyle w:val="append"/>
            </w:pPr>
            <w:r>
              <w:t>к постановлению Комитета</w:t>
            </w:r>
            <w:r>
              <w:br/>
              <w:t>по земельным ресурсам,</w:t>
            </w:r>
            <w:r>
              <w:br/>
              <w:t>геодезии и картографии</w:t>
            </w:r>
            <w:r>
              <w:br/>
              <w:t>при Совете Министров</w:t>
            </w:r>
            <w:r>
              <w:br/>
              <w:t>Республики Беларусь</w:t>
            </w:r>
          </w:p>
          <w:p w:rsidR="00680DD3" w:rsidRDefault="00680DD3">
            <w:pPr>
              <w:pStyle w:val="append"/>
            </w:pPr>
            <w:r>
              <w:t>05.07.2004 № 33</w:t>
            </w:r>
          </w:p>
        </w:tc>
      </w:tr>
    </w:tbl>
    <w:p w:rsidR="00680DD3" w:rsidRDefault="00680DD3">
      <w:pPr>
        <w:pStyle w:val="titlep"/>
      </w:pPr>
      <w:r>
        <w:t>Единая классификация назначения объектов недвижимого имущества</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84"/>
        <w:gridCol w:w="8292"/>
      </w:tblGrid>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80DD3" w:rsidRDefault="00680DD3">
            <w:pPr>
              <w:pStyle w:val="table10"/>
              <w:jc w:val="center"/>
            </w:pPr>
            <w:r>
              <w:t>Код</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80DD3" w:rsidRDefault="00680DD3">
            <w:pPr>
              <w:pStyle w:val="table10"/>
              <w:jc w:val="center"/>
            </w:pPr>
            <w:r>
              <w:t>Объекты недвижимости и их назначение</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1 00 00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1 01 00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сельскохозяйственного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1 01 01</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ведения товарного сельского хозяйства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1 01 02</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ведения подсобного сельского хозяйства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1 01 03</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ведения сельского хозяйства в исследовательских целях</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1 01 04</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ведения сельского хозяйства в учебных целях</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1 01 05</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ведения крестьянского (фермерского) хозяйства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1 01 06</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огородничества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1 01 07</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сенокошения и выпаса скота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1 01 08</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под служебный надел</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1 01 09</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иных сельскохозяйственных целей</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1 02 00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ведения личного подсобного хозяйства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1 03 00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садоводства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1 03 01</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индивидуального садоводства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1 03 02</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коллективного садоводства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1 04 00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дачного строительства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1 05 00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традиционных народных промыслов</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lastRenderedPageBreak/>
              <w:t>1 06 00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ведения охотничьего хозяйства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1 07 00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разведения диких животных</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1 08 00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рыбоводства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1 09 00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размещения объектов жилой застройки</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1 09 01</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размещения объектов многоквартирной жилой застройки</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1 09 02</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размещения объектов усадебной застройки (строительства и обслуживания жилого дома,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1 09 03</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размещения объектов многоквартирной жилой застройки с объектами обслуживания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1 09 04</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размещения объектов усадебной застройки (строительства и обслуживания жилого дома) с объектами обслуживания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1 10 00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размещения объектов улично-дорожной сети общего пользования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1 11 00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размещения объектов промышленности</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1 11 01</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размещения объектов горнодобывающей промышленности</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1 11 02</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размещения объектов обрабатывающей промышленности</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1 12 00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размещения объектов транспорта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1 12 01</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размещения объектов железнодорожного транспорта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1 12 02</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 xml:space="preserve">Земельный участок для размещения объектов автомобильного транспорта </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1 12 03</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размещения объектов городского электрического транспорта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1 12 04</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размещения объектов трубопроводного транспорта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1 12 05</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 xml:space="preserve">Земельный участок для размещения объектов внутреннего водного транспорта </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1 12 06</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размещения объектов воздушного транспорта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1 13 00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размещения объектов связи</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1 14 00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размещения объектов энергетики</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1 15 00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размещения объектов обороны и государственной безопасности</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1 16 00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размещения объектов иного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1 16 01</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размещения объектов административного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1 16 02</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размещения объектов финансового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1 16 03</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 xml:space="preserve">Земельный участок для размещения объектов розничной торговли </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1 16 04</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размещения объектов по ремонту и обслуживанию автомобилей (в том числе автомобильных заправочных и газонаполнительных станций)</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1 16 05</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размещения автостоянок и гаражей</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1 16 06</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 xml:space="preserve">Земельный участок для размещения объектов оптовой торговли, материально-технического и продовольственного снабжения, заготовок и сбыта продукции </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1 16 07</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размещения объектов общественного питания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1 16 08</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размещения объектов гостиничного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1 16 09</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размещения объектов здравоохранения и предоставления социальных услуг</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1 16 10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размещения объектов образования и воспитания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1 16 11</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размещения объектов научного назначения и научного обслуживания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1 16 12</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размещения объектов религиозного (культового)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1 16 13</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размещения мест погребения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1 16 14</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размещения объектов физкультурно-оздоровительного и спортивного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1 16 15</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размещения объектов культурно-просветительного и зрелищного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1 16 16</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размещения объектов бытового обслуживания населения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1 16 17</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размещения объектов коммунального хозяйства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1 16 18</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размещения объектов экстерриториального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1 16 19</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размещения объектов гидрометеорологического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1 16 20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для размещения объектов неустановленного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1 17 00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природоохранного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1 18 00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оздоровительного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1 19 00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рекреационного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1 20 00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историко-культурного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1 21 00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лесохозяйственного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1 22 00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водохозяйственного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lastRenderedPageBreak/>
              <w:t>1 23 00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запаса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1 99 99</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Земельный участок неустановленного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2 00 00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2 10 00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жилое</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2 11 00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жилое общего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2 11 01</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многоквартирного жилого дома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2 11 02</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блокированного жилого дома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2 11 03</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одноквартирного жилого дома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2 12 00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жилое специального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2 12 01</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общежития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2 12 02</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спального корпуса школ-интернатов, детских домов</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2 12 03</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дома для престарелых и инвалидов</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2 12 04</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Памятник исторический, идентифицированный в основном как жилой дом</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2 20 00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нежилое</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2 21 00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сельскохозяйственного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2 21 01</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растениеводства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2 21 02</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животноводства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2 22 00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лесохозяйственного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2 23 00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для рыбоводства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2 24 00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горнодобывающей промышленности</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2 24 01</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для добычи и переработки торфа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2 24 02</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для добычи нефти и газа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2 24 03</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горнодобывающей промышленности иного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2 25 00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обрабатывающей промышленности</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2 25 01</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для производства продуктов питания, включая напитки, и табака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2 25 02</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 xml:space="preserve">Здание специализированное для производства текстильных, швейных и кожаных изделий </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2 25 03</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для обработки древесины и производства изделий из дерева, включая мебель</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2 25 04</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для переработки нефти и газа, производства химических веществ, резиновых и пластмассовых изделий, прочих неметаллических минеральных продуктов</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2 25 05</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для производства строительных материалов</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2 25 06</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для металлургического производства и металлообработки</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2 25 07</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для производства машин и оборудования (машиностроения)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2 25 08</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 xml:space="preserve">Здание специализированное для производства электротехнического, электронного и оптического оборудования </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2 25 09</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для производства транспортных средств и оборудования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2 25 10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обрабатывающей промышленности иного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2 26 00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транспорта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2 26 01</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железнодорожного транспорта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2 26 02</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автомобильного транспорта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2 26 03</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городского электрического транспорта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2 26 04</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трубопроводного транспорта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2 26 05</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внутреннего водного транспорта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2 26 06</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воздушного транспорта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2 27 00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связи</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2 28 00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энергетики</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2 29 00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иного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2 29 01</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для ремонта и технического обслуживания автомобилей (в том числе автомобильные заправочные и газонаполнительные станции)</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2 29 02</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организаций оптовой торговли, материально-технического снабжения и сбыта продукции</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2 29 03</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розничной торговли</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2 29 04</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гостиниц, мотелей, кемпингов</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2 29 05</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здравоохранения и предоставления социальных услуг</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 xml:space="preserve">2 29 06 </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лечебно-санитарного назначения (морг)</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2 29 07</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для общественного питания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2 29 08</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складов, торговых баз, баз материально-технического снабжения, хранилищ</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lastRenderedPageBreak/>
              <w:t>2 29 09</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 xml:space="preserve">Здание специализированное научно-исследовательских, проектных, конструкторских организаций, информационных центров, общественных организаций и государственных архивов </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2 29 10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административно-хозяйственное</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2 29 11</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для органов государственного управления, обороны, государственной безопасности, внутренних дел</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2 29 12</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для размещения представительств иностранных государств</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2 29 13</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финансового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2 29 14</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для образования и воспитания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2 29 15</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для лечебно-профилактических и санаторно-курортных целей</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2 29 16</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коммунального хозяйства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2 29 17</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культурно-просветительного и зрелищного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2 29 18</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религиозного (культового)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 xml:space="preserve">2 29 19 </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для ритуально-похоронного обслуживания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2 29 20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физкультурно-оздоровительного и спортивного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2 29 21</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 xml:space="preserve">Здание специализированное для бытового обслуживания населения </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2 29 22</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для оказания ветеринарных услуг</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2 29 23</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для размещения подразделений по чрезвычайным ситуациям</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2 29 24</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специализированное для организации азартных игр</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2 29 25</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многофункциональное**</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2 30 00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Памятник исторический, идентифицированный в основном как нежилой дом</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2 31 00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Садовый, дачный домик (дача)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2 99 99</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Здание неустановленного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3 00 00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Сооружение*</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3 01 00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Сооружение специализированное сельскохозяйственного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3 02 00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Сооружение специализированное лесохозяйственного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3 03 00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Сооружение специализированное для рыбоводства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3 04 00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Сооружение специализированное горнодобывающей промышленности</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3 05 00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Сооружение специализированное обрабатывающей промышленности</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3 06 00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Сооружение специализированное транспорта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3 06 01</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Сооружение специализированное железнодорожного транспорта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3 06 02</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Сооружение специализированное автомобильного транспорта и автодорожного хозяйства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3 06 03</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Сооружение специализированное городского электрического транспорта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3 06 04</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Сооружение специализированное трубопроводного транспорта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3 06 05</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Сооружение специализированное внутреннего водного транспорта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3 06 06</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Сооружение специализированное воздушного транспорта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3 07 00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Сооружение специализированное связи</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3 08 00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Сооружение специализированное энергетики</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3 09 00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Сооружение специализированное водохозяйственного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3 10 00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Сооружение специализированное коммунального хозяйства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3 11 00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Сооружение специализированное складов, хранилищ</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3 12 00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Сооружение специализированное природоохранного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3 13 00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Сооружение специализированное оздоровительного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3 14 00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Сооружение специализированное рекреационного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3 15 00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Сооружение специализированное историко-культурного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3 16 00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Сооружение специализированное для культурно-просветительного и зрелищного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3 17 00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Сооружение специализированное религиозного (культового)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3 18 00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Сооружение специализированное физкультурно-оздоровительного и спортивного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3 19 00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Сооружение специализированное научного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3 20 00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Сооружение специализированное геодезического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3 21 00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Сооружение специализированное для органов государственного управления, обороны, государственной безопасности, внутренних дел</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3 22 00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Сооружение специализированное для размещения подразделений по чрезвычайным ситуациям</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3 22 01</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Сооружение специализированное гражданской обороны</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3 23 00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Сооружение многофункциональное**</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3 99 99</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Сооружение неустановленного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4 00 00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Изолированное помещение</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4 01 00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Помещение, относящееся к жилищному фонду</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lastRenderedPageBreak/>
              <w:t>4 01 01</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Квартира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4 01 02</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Секция (ячейка жилая) общежития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 xml:space="preserve">4 01 03 </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Жилая комната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4 01 04</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Вспомогательное помещение жилого дома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4 01 05</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Специальное жилое помещение</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4 02 00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Помещение, не относящееся к жилищному фонду</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4 02 01</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Производственное помещение</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4 02 02</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Административное помещение</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4 02 03</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Торговое помещение</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4 02 04</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Административно-торговое помещение</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4 02 05</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Складское помещение</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4 02 06</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Помещение образовательного, воспитательного и научного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4 02 07</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Помещение санитарно-бытового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4 02 08</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Помещение здравоохранения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4 02 09</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Помещение общественного питания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4 02 10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Помещение коммунального хозяйства</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4 02 11</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Помещение для оказания ветеринарных услуг</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4 02 12</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Помещение культурно-просветительного и зрелищного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4 02 13</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Помещение физкультурно-оздоровительного и спортивного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4 02 14</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Помещение транспортного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4 02 15</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Вспомогательное (подсобное) помещение, не относящееся к жилищному фонду</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4 02 16</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Помещение связи</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4 02 17</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Помещение для размещения представительств иностранных государств</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4 02 18</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Помещение финансового назначения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4 02 19</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Помещение специализированное для органов государственного управления, обороны, государственной безопасности, внутренних дел</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4 02 20</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Помещение для ритуально-похоронного обслуживания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4 02 21</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Помещение бытового обслуживания населения</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4 02 22</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Помещение для размещения подразделений по чрезвычайным ситуациям</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4 02 23</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Помещение гражданской обороны</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4 02 24</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Помещение для организации азартных игр</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4 02 25</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Помещение многофункциональное</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4 02 26</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Машино-место</w:t>
            </w:r>
          </w:p>
        </w:tc>
      </w:tr>
      <w:tr w:rsidR="00680DD3">
        <w:trPr>
          <w:trHeight w:val="240"/>
        </w:trPr>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4 99 99</w:t>
            </w:r>
          </w:p>
        </w:tc>
        <w:tc>
          <w:tcPr>
            <w:tcW w:w="4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80DD3" w:rsidRDefault="00680DD3">
            <w:pPr>
              <w:pStyle w:val="table10"/>
            </w:pPr>
            <w:r>
              <w:t>Помещение неустановленного назначения</w:t>
            </w:r>
          </w:p>
        </w:tc>
      </w:tr>
    </w:tbl>
    <w:p w:rsidR="00680DD3" w:rsidRDefault="00680DD3">
      <w:pPr>
        <w:pStyle w:val="snoskiline"/>
      </w:pPr>
      <w:r>
        <w:t>______________________________</w:t>
      </w:r>
    </w:p>
    <w:p w:rsidR="00680DD3" w:rsidRDefault="00680DD3">
      <w:pPr>
        <w:pStyle w:val="snoski"/>
      </w:pPr>
      <w:r>
        <w:t>*При определении назначения здания или сооружения используется его основное назначение, которое устанавливается исходя из назначения расположенных в нем помещений, занимающих большую площадь в здании или сооружении.</w:t>
      </w:r>
    </w:p>
    <w:p w:rsidR="00680DD3" w:rsidRDefault="00680DD3">
      <w:pPr>
        <w:pStyle w:val="snoski"/>
      </w:pPr>
      <w:r>
        <w:t>Если в здании или сооружении располагается помещение (помещения), имеющее назначение, не соответствующее основному назначению здания или сооружения, то при определении их назначения кроме основного назначения здания или сооружения дополнительно используется назначение такого помещения (помещений).</w:t>
      </w:r>
    </w:p>
    <w:p w:rsidR="00680DD3" w:rsidRDefault="00680DD3">
      <w:pPr>
        <w:pStyle w:val="snoski"/>
        <w:spacing w:after="240"/>
      </w:pPr>
      <w:r>
        <w:t>**Принимается в качестве назначения здания или сооружения в случаях, когда эти объекты недвижимости состоят из помещений, различных по назначению, но занимающих примерно равные площади, что не позволяет однозначно определить основное назначение здания или сооружения.</w:t>
      </w:r>
    </w:p>
    <w:p w:rsidR="00680DD3" w:rsidRDefault="00680DD3">
      <w:pPr>
        <w:pStyle w:val="newncpi"/>
      </w:pPr>
      <w:r>
        <w:t> </w:t>
      </w:r>
    </w:p>
    <w:p w:rsidR="00726249" w:rsidRDefault="00726249"/>
    <w:sectPr w:rsidR="00726249" w:rsidSect="00680DD3">
      <w:headerReference w:type="even" r:id="rId6"/>
      <w:headerReference w:type="default" r:id="rId7"/>
      <w:footerReference w:type="even" r:id="rId8"/>
      <w:footerReference w:type="default" r:id="rId9"/>
      <w:headerReference w:type="first" r:id="rId10"/>
      <w:footerReference w:type="first" r:id="rId11"/>
      <w:pgSz w:w="11906" w:h="16838"/>
      <w:pgMar w:top="1134" w:right="1120" w:bottom="1134" w:left="1400"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C8B" w:rsidRDefault="003E3C8B" w:rsidP="00680DD3">
      <w:pPr>
        <w:spacing w:after="0" w:line="240" w:lineRule="auto"/>
      </w:pPr>
      <w:r>
        <w:separator/>
      </w:r>
    </w:p>
  </w:endnote>
  <w:endnote w:type="continuationSeparator" w:id="0">
    <w:p w:rsidR="003E3C8B" w:rsidRDefault="003E3C8B" w:rsidP="00680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DD3" w:rsidRDefault="00680DD3">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DD3" w:rsidRDefault="00680DD3">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30"/>
    </w:tblGrid>
    <w:tr w:rsidR="00680DD3" w:rsidTr="00680DD3">
      <w:tc>
        <w:tcPr>
          <w:tcW w:w="1800" w:type="dxa"/>
          <w:shd w:val="clear" w:color="auto" w:fill="auto"/>
          <w:vAlign w:val="center"/>
        </w:tcPr>
        <w:p w:rsidR="00680DD3" w:rsidRDefault="00680DD3">
          <w:pPr>
            <w:pStyle w:val="a5"/>
          </w:pPr>
          <w:r>
            <w:rPr>
              <w:noProof/>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76" w:type="dxa"/>
          <w:shd w:val="clear" w:color="auto" w:fill="auto"/>
          <w:vAlign w:val="center"/>
        </w:tcPr>
        <w:p w:rsidR="00680DD3" w:rsidRDefault="00680DD3">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680DD3" w:rsidRDefault="00680DD3">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28.06.2019</w:t>
          </w:r>
        </w:p>
        <w:p w:rsidR="00680DD3" w:rsidRPr="00680DD3" w:rsidRDefault="00680DD3">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680DD3" w:rsidRDefault="00680DD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C8B" w:rsidRDefault="003E3C8B" w:rsidP="00680DD3">
      <w:pPr>
        <w:spacing w:after="0" w:line="240" w:lineRule="auto"/>
      </w:pPr>
      <w:r>
        <w:separator/>
      </w:r>
    </w:p>
  </w:footnote>
  <w:footnote w:type="continuationSeparator" w:id="0">
    <w:p w:rsidR="003E3C8B" w:rsidRDefault="003E3C8B" w:rsidP="00680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DD3" w:rsidRDefault="00680DD3" w:rsidP="00802148">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680DD3" w:rsidRDefault="00680DD3">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DD3" w:rsidRPr="00680DD3" w:rsidRDefault="00680DD3" w:rsidP="00802148">
    <w:pPr>
      <w:pStyle w:val="a3"/>
      <w:framePr w:wrap="around" w:vAnchor="text" w:hAnchor="margin" w:xAlign="center" w:y="1"/>
      <w:rPr>
        <w:rStyle w:val="a7"/>
        <w:rFonts w:ascii="Times New Roman" w:hAnsi="Times New Roman" w:cs="Times New Roman"/>
        <w:sz w:val="24"/>
      </w:rPr>
    </w:pPr>
    <w:r w:rsidRPr="00680DD3">
      <w:rPr>
        <w:rStyle w:val="a7"/>
        <w:rFonts w:ascii="Times New Roman" w:hAnsi="Times New Roman" w:cs="Times New Roman"/>
        <w:sz w:val="24"/>
      </w:rPr>
      <w:fldChar w:fldCharType="begin"/>
    </w:r>
    <w:r w:rsidRPr="00680DD3">
      <w:rPr>
        <w:rStyle w:val="a7"/>
        <w:rFonts w:ascii="Times New Roman" w:hAnsi="Times New Roman" w:cs="Times New Roman"/>
        <w:sz w:val="24"/>
      </w:rPr>
      <w:instrText xml:space="preserve"> PAGE </w:instrText>
    </w:r>
    <w:r w:rsidRPr="00680DD3">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680DD3">
      <w:rPr>
        <w:rStyle w:val="a7"/>
        <w:rFonts w:ascii="Times New Roman" w:hAnsi="Times New Roman" w:cs="Times New Roman"/>
        <w:sz w:val="24"/>
      </w:rPr>
      <w:fldChar w:fldCharType="end"/>
    </w:r>
  </w:p>
  <w:p w:rsidR="00680DD3" w:rsidRPr="00680DD3" w:rsidRDefault="00680DD3">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DD3" w:rsidRDefault="00680DD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DD3"/>
    <w:rsid w:val="00056912"/>
    <w:rsid w:val="003E3C8B"/>
    <w:rsid w:val="00680DD3"/>
    <w:rsid w:val="00726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B5366A-9A24-4E10-A216-65013B15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680DD3"/>
    <w:pPr>
      <w:spacing w:before="240" w:after="240" w:line="240" w:lineRule="auto"/>
      <w:ind w:right="2268"/>
    </w:pPr>
    <w:rPr>
      <w:rFonts w:ascii="Times New Roman" w:eastAsia="Times New Roman" w:hAnsi="Times New Roman" w:cs="Times New Roman"/>
      <w:b/>
      <w:bCs/>
      <w:sz w:val="28"/>
      <w:szCs w:val="28"/>
    </w:rPr>
  </w:style>
  <w:style w:type="paragraph" w:customStyle="1" w:styleId="titlep">
    <w:name w:val="titlep"/>
    <w:basedOn w:val="a"/>
    <w:rsid w:val="00680DD3"/>
    <w:pPr>
      <w:spacing w:before="240" w:after="240" w:line="240" w:lineRule="auto"/>
      <w:jc w:val="center"/>
    </w:pPr>
    <w:rPr>
      <w:rFonts w:ascii="Times New Roman" w:eastAsiaTheme="minorEastAsia" w:hAnsi="Times New Roman" w:cs="Times New Roman"/>
      <w:b/>
      <w:bCs/>
      <w:sz w:val="24"/>
      <w:szCs w:val="24"/>
    </w:rPr>
  </w:style>
  <w:style w:type="paragraph" w:customStyle="1" w:styleId="preamble">
    <w:name w:val="preamble"/>
    <w:basedOn w:val="a"/>
    <w:rsid w:val="00680DD3"/>
    <w:pPr>
      <w:spacing w:after="0" w:line="240" w:lineRule="auto"/>
      <w:ind w:firstLine="567"/>
      <w:jc w:val="both"/>
    </w:pPr>
    <w:rPr>
      <w:rFonts w:ascii="Times New Roman" w:eastAsiaTheme="minorEastAsia" w:hAnsi="Times New Roman" w:cs="Times New Roman"/>
      <w:sz w:val="24"/>
      <w:szCs w:val="24"/>
    </w:rPr>
  </w:style>
  <w:style w:type="paragraph" w:customStyle="1" w:styleId="snoski">
    <w:name w:val="snoski"/>
    <w:basedOn w:val="a"/>
    <w:rsid w:val="00680DD3"/>
    <w:pPr>
      <w:spacing w:after="0" w:line="240" w:lineRule="auto"/>
      <w:ind w:firstLine="567"/>
      <w:jc w:val="both"/>
    </w:pPr>
    <w:rPr>
      <w:rFonts w:ascii="Times New Roman" w:eastAsiaTheme="minorEastAsia" w:hAnsi="Times New Roman" w:cs="Times New Roman"/>
      <w:sz w:val="20"/>
      <w:szCs w:val="20"/>
    </w:rPr>
  </w:style>
  <w:style w:type="paragraph" w:customStyle="1" w:styleId="snoskiline">
    <w:name w:val="snoskiline"/>
    <w:basedOn w:val="a"/>
    <w:rsid w:val="00680DD3"/>
    <w:pPr>
      <w:spacing w:after="0" w:line="240" w:lineRule="auto"/>
      <w:jc w:val="both"/>
    </w:pPr>
    <w:rPr>
      <w:rFonts w:ascii="Times New Roman" w:eastAsiaTheme="minorEastAsia" w:hAnsi="Times New Roman" w:cs="Times New Roman"/>
      <w:sz w:val="20"/>
      <w:szCs w:val="20"/>
    </w:rPr>
  </w:style>
  <w:style w:type="paragraph" w:customStyle="1" w:styleId="table10">
    <w:name w:val="table10"/>
    <w:basedOn w:val="a"/>
    <w:rsid w:val="00680DD3"/>
    <w:pPr>
      <w:spacing w:after="0" w:line="240" w:lineRule="auto"/>
    </w:pPr>
    <w:rPr>
      <w:rFonts w:ascii="Times New Roman" w:eastAsiaTheme="minorEastAsia" w:hAnsi="Times New Roman" w:cs="Times New Roman"/>
      <w:sz w:val="20"/>
      <w:szCs w:val="20"/>
    </w:rPr>
  </w:style>
  <w:style w:type="paragraph" w:customStyle="1" w:styleId="append">
    <w:name w:val="append"/>
    <w:basedOn w:val="a"/>
    <w:rsid w:val="00680DD3"/>
    <w:pPr>
      <w:spacing w:after="0" w:line="240" w:lineRule="auto"/>
    </w:pPr>
    <w:rPr>
      <w:rFonts w:ascii="Times New Roman" w:eastAsiaTheme="minorEastAsia" w:hAnsi="Times New Roman" w:cs="Times New Roman"/>
    </w:rPr>
  </w:style>
  <w:style w:type="paragraph" w:customStyle="1" w:styleId="changeadd">
    <w:name w:val="changeadd"/>
    <w:basedOn w:val="a"/>
    <w:rsid w:val="00680DD3"/>
    <w:pPr>
      <w:spacing w:after="0" w:line="240" w:lineRule="auto"/>
      <w:ind w:left="1134" w:firstLine="567"/>
      <w:jc w:val="both"/>
    </w:pPr>
    <w:rPr>
      <w:rFonts w:ascii="Times New Roman" w:eastAsiaTheme="minorEastAsia" w:hAnsi="Times New Roman" w:cs="Times New Roman"/>
      <w:sz w:val="24"/>
      <w:szCs w:val="24"/>
    </w:rPr>
  </w:style>
  <w:style w:type="paragraph" w:customStyle="1" w:styleId="changei">
    <w:name w:val="changei"/>
    <w:basedOn w:val="a"/>
    <w:rsid w:val="00680DD3"/>
    <w:pPr>
      <w:spacing w:after="0" w:line="240" w:lineRule="auto"/>
      <w:ind w:left="1021"/>
    </w:pPr>
    <w:rPr>
      <w:rFonts w:ascii="Times New Roman" w:eastAsiaTheme="minorEastAsia" w:hAnsi="Times New Roman" w:cs="Times New Roman"/>
      <w:sz w:val="24"/>
      <w:szCs w:val="24"/>
    </w:rPr>
  </w:style>
  <w:style w:type="paragraph" w:customStyle="1" w:styleId="append1">
    <w:name w:val="append1"/>
    <w:basedOn w:val="a"/>
    <w:rsid w:val="00680DD3"/>
    <w:pPr>
      <w:spacing w:after="28" w:line="240" w:lineRule="auto"/>
    </w:pPr>
    <w:rPr>
      <w:rFonts w:ascii="Times New Roman" w:eastAsiaTheme="minorEastAsia" w:hAnsi="Times New Roman" w:cs="Times New Roman"/>
    </w:rPr>
  </w:style>
  <w:style w:type="paragraph" w:customStyle="1" w:styleId="newncpi">
    <w:name w:val="newncpi"/>
    <w:basedOn w:val="a"/>
    <w:rsid w:val="00680DD3"/>
    <w:pPr>
      <w:spacing w:after="0" w:line="240" w:lineRule="auto"/>
      <w:ind w:firstLine="567"/>
      <w:jc w:val="both"/>
    </w:pPr>
    <w:rPr>
      <w:rFonts w:ascii="Times New Roman" w:eastAsiaTheme="minorEastAsia" w:hAnsi="Times New Roman" w:cs="Times New Roman"/>
      <w:sz w:val="24"/>
      <w:szCs w:val="24"/>
    </w:rPr>
  </w:style>
  <w:style w:type="paragraph" w:customStyle="1" w:styleId="newncpi0">
    <w:name w:val="newncpi0"/>
    <w:basedOn w:val="a"/>
    <w:rsid w:val="00680DD3"/>
    <w:pPr>
      <w:spacing w:after="0" w:line="240" w:lineRule="auto"/>
      <w:jc w:val="both"/>
    </w:pPr>
    <w:rPr>
      <w:rFonts w:ascii="Times New Roman" w:eastAsiaTheme="minorEastAsia" w:hAnsi="Times New Roman" w:cs="Times New Roman"/>
      <w:sz w:val="24"/>
      <w:szCs w:val="24"/>
    </w:rPr>
  </w:style>
  <w:style w:type="character" w:customStyle="1" w:styleId="name">
    <w:name w:val="name"/>
    <w:basedOn w:val="a0"/>
    <w:rsid w:val="00680DD3"/>
    <w:rPr>
      <w:rFonts w:ascii="Times New Roman" w:hAnsi="Times New Roman" w:cs="Times New Roman" w:hint="default"/>
      <w:caps/>
    </w:rPr>
  </w:style>
  <w:style w:type="character" w:customStyle="1" w:styleId="promulgator">
    <w:name w:val="promulgator"/>
    <w:basedOn w:val="a0"/>
    <w:rsid w:val="00680DD3"/>
    <w:rPr>
      <w:rFonts w:ascii="Times New Roman" w:hAnsi="Times New Roman" w:cs="Times New Roman" w:hint="default"/>
      <w:caps/>
    </w:rPr>
  </w:style>
  <w:style w:type="character" w:customStyle="1" w:styleId="datepr">
    <w:name w:val="datepr"/>
    <w:basedOn w:val="a0"/>
    <w:rsid w:val="00680DD3"/>
    <w:rPr>
      <w:rFonts w:ascii="Times New Roman" w:hAnsi="Times New Roman" w:cs="Times New Roman" w:hint="default"/>
    </w:rPr>
  </w:style>
  <w:style w:type="character" w:customStyle="1" w:styleId="number">
    <w:name w:val="number"/>
    <w:basedOn w:val="a0"/>
    <w:rsid w:val="00680DD3"/>
    <w:rPr>
      <w:rFonts w:ascii="Times New Roman" w:hAnsi="Times New Roman" w:cs="Times New Roman" w:hint="default"/>
    </w:rPr>
  </w:style>
  <w:style w:type="character" w:customStyle="1" w:styleId="post">
    <w:name w:val="post"/>
    <w:basedOn w:val="a0"/>
    <w:rsid w:val="00680DD3"/>
    <w:rPr>
      <w:rFonts w:ascii="Times New Roman" w:hAnsi="Times New Roman" w:cs="Times New Roman" w:hint="default"/>
      <w:b/>
      <w:bCs/>
      <w:sz w:val="22"/>
      <w:szCs w:val="22"/>
    </w:rPr>
  </w:style>
  <w:style w:type="character" w:customStyle="1" w:styleId="pers">
    <w:name w:val="pers"/>
    <w:basedOn w:val="a0"/>
    <w:rsid w:val="00680DD3"/>
    <w:rPr>
      <w:rFonts w:ascii="Times New Roman" w:hAnsi="Times New Roman" w:cs="Times New Roman" w:hint="default"/>
      <w:b/>
      <w:bCs/>
      <w:sz w:val="22"/>
      <w:szCs w:val="22"/>
    </w:rPr>
  </w:style>
  <w:style w:type="table" w:customStyle="1" w:styleId="tablencpi">
    <w:name w:val="tablencpi"/>
    <w:basedOn w:val="a1"/>
    <w:rsid w:val="00680DD3"/>
    <w:pPr>
      <w:spacing w:after="0" w:line="240" w:lineRule="auto"/>
    </w:pPr>
    <w:rPr>
      <w:rFonts w:ascii="Times New Roman" w:eastAsia="Times New Roman" w:hAnsi="Times New Roman" w:cs="Times New Roman"/>
      <w:sz w:val="20"/>
      <w:szCs w:val="20"/>
    </w:rPr>
    <w:tblPr>
      <w:tblCellMar>
        <w:left w:w="0" w:type="dxa"/>
        <w:right w:w="0" w:type="dxa"/>
      </w:tblCellMar>
    </w:tblPr>
  </w:style>
  <w:style w:type="paragraph" w:styleId="a3">
    <w:name w:val="header"/>
    <w:basedOn w:val="a"/>
    <w:link w:val="a4"/>
    <w:uiPriority w:val="99"/>
    <w:unhideWhenUsed/>
    <w:rsid w:val="00680DD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80DD3"/>
  </w:style>
  <w:style w:type="paragraph" w:styleId="a5">
    <w:name w:val="footer"/>
    <w:basedOn w:val="a"/>
    <w:link w:val="a6"/>
    <w:uiPriority w:val="99"/>
    <w:unhideWhenUsed/>
    <w:rsid w:val="00680DD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80DD3"/>
  </w:style>
  <w:style w:type="character" w:styleId="a7">
    <w:name w:val="page number"/>
    <w:basedOn w:val="a0"/>
    <w:uiPriority w:val="99"/>
    <w:semiHidden/>
    <w:unhideWhenUsed/>
    <w:rsid w:val="00680DD3"/>
  </w:style>
  <w:style w:type="table" w:styleId="a8">
    <w:name w:val="Table Grid"/>
    <w:basedOn w:val="a1"/>
    <w:uiPriority w:val="39"/>
    <w:rsid w:val="00680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2104</Words>
  <Characters>14161</Characters>
  <Application>Microsoft Office Word</Application>
  <DocSecurity>0</DocSecurity>
  <Lines>488</Lines>
  <Paragraphs>492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Лифанов</dc:creator>
  <cp:keywords/>
  <dc:description/>
  <cp:lastModifiedBy>Лифанов</cp:lastModifiedBy>
  <cp:revision>1</cp:revision>
  <dcterms:created xsi:type="dcterms:W3CDTF">2019-06-28T16:02:00Z</dcterms:created>
  <dcterms:modified xsi:type="dcterms:W3CDTF">2019-06-28T16:03:00Z</dcterms:modified>
</cp:coreProperties>
</file>