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2"/>
        <w:gridCol w:w="4932"/>
      </w:tblGrid>
      <w:tr w:rsidR="00483D8B" w:rsidRPr="005C3A9C" w:rsidTr="005A70DF">
        <w:tc>
          <w:tcPr>
            <w:tcW w:w="4922" w:type="dxa"/>
          </w:tcPr>
          <w:p w:rsidR="00483D8B" w:rsidRPr="00F418BB" w:rsidRDefault="00483D8B">
            <w:pPr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F418BB">
              <w:rPr>
                <w:b/>
                <w:spacing w:val="-6"/>
                <w:kern w:val="24"/>
                <w:sz w:val="20"/>
                <w:szCs w:val="20"/>
              </w:rPr>
              <w:t xml:space="preserve">ДЗЯРЖАЎНЫ КАМІТЭТ </w:t>
            </w:r>
          </w:p>
          <w:p w:rsidR="00483D8B" w:rsidRPr="00F418BB" w:rsidRDefault="00483D8B">
            <w:pPr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F418BB">
              <w:rPr>
                <w:b/>
                <w:spacing w:val="-6"/>
                <w:kern w:val="24"/>
                <w:sz w:val="20"/>
                <w:szCs w:val="20"/>
              </w:rPr>
              <w:t>ПА МАЕМАСЦІ</w:t>
            </w:r>
          </w:p>
          <w:p w:rsidR="00483D8B" w:rsidRPr="00F418BB" w:rsidRDefault="00483D8B">
            <w:pPr>
              <w:tabs>
                <w:tab w:val="left" w:pos="9720"/>
              </w:tabs>
              <w:spacing w:line="280" w:lineRule="exact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F418BB">
              <w:rPr>
                <w:b/>
                <w:spacing w:val="-6"/>
                <w:kern w:val="24"/>
                <w:sz w:val="20"/>
                <w:szCs w:val="20"/>
              </w:rPr>
              <w:t>РЭСПУБЛІ</w:t>
            </w:r>
            <w:proofErr w:type="gramStart"/>
            <w:r w:rsidRPr="00F418BB">
              <w:rPr>
                <w:b/>
                <w:spacing w:val="-6"/>
                <w:kern w:val="24"/>
                <w:sz w:val="20"/>
                <w:szCs w:val="20"/>
              </w:rPr>
              <w:t>К</w:t>
            </w:r>
            <w:proofErr w:type="gramEnd"/>
            <w:r w:rsidRPr="00F418BB">
              <w:rPr>
                <w:b/>
                <w:spacing w:val="-6"/>
                <w:kern w:val="24"/>
                <w:sz w:val="20"/>
                <w:szCs w:val="20"/>
              </w:rPr>
              <w:t>І БЕЛАРУСЬ</w:t>
            </w:r>
          </w:p>
          <w:p w:rsidR="00483D8B" w:rsidRPr="00F418BB" w:rsidRDefault="00483D8B">
            <w:pPr>
              <w:jc w:val="center"/>
              <w:rPr>
                <w:spacing w:val="-6"/>
                <w:sz w:val="18"/>
                <w:lang w:val="be-BY"/>
              </w:rPr>
            </w:pPr>
          </w:p>
          <w:p w:rsidR="00483D8B" w:rsidRPr="00F418BB" w:rsidRDefault="00483D8B">
            <w:pPr>
              <w:jc w:val="center"/>
              <w:rPr>
                <w:spacing w:val="-6"/>
                <w:sz w:val="20"/>
                <w:szCs w:val="20"/>
                <w:lang w:val="be-BY"/>
              </w:rPr>
            </w:pPr>
            <w:r w:rsidRPr="00F418BB">
              <w:rPr>
                <w:spacing w:val="-6"/>
                <w:sz w:val="20"/>
                <w:szCs w:val="20"/>
                <w:lang w:val="be-BY"/>
              </w:rPr>
              <w:t>зав. Чырваназоркавы, 12, 2200</w:t>
            </w:r>
            <w:r w:rsidRPr="00F418BB">
              <w:rPr>
                <w:spacing w:val="-6"/>
                <w:sz w:val="20"/>
                <w:szCs w:val="20"/>
              </w:rPr>
              <w:t>05</w:t>
            </w:r>
            <w:r w:rsidRPr="00F418BB">
              <w:rPr>
                <w:spacing w:val="-6"/>
                <w:sz w:val="20"/>
                <w:szCs w:val="20"/>
                <w:lang w:val="be-BY"/>
              </w:rPr>
              <w:t>, г. М</w:t>
            </w:r>
            <w:r w:rsidRPr="00F418BB">
              <w:rPr>
                <w:spacing w:val="-6"/>
                <w:sz w:val="20"/>
                <w:szCs w:val="20"/>
                <w:lang w:val="en-US"/>
              </w:rPr>
              <w:t>i</w:t>
            </w:r>
            <w:r w:rsidRPr="00F418BB">
              <w:rPr>
                <w:spacing w:val="-6"/>
                <w:sz w:val="20"/>
                <w:szCs w:val="20"/>
                <w:lang w:val="be-BY"/>
              </w:rPr>
              <w:t xml:space="preserve">нск </w:t>
            </w:r>
          </w:p>
          <w:p w:rsidR="00483D8B" w:rsidRPr="00A07DCB" w:rsidRDefault="00483D8B">
            <w:pPr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F418BB">
              <w:rPr>
                <w:spacing w:val="-6"/>
                <w:sz w:val="20"/>
                <w:szCs w:val="20"/>
                <w:lang w:val="be-BY"/>
              </w:rPr>
              <w:t>тэл.</w:t>
            </w:r>
            <w:r w:rsidRPr="00A07DCB">
              <w:rPr>
                <w:spacing w:val="-6"/>
                <w:sz w:val="20"/>
                <w:szCs w:val="20"/>
                <w:lang w:val="en-US"/>
              </w:rPr>
              <w:t>/</w:t>
            </w:r>
            <w:r w:rsidRPr="00F418BB">
              <w:rPr>
                <w:spacing w:val="-6"/>
                <w:sz w:val="20"/>
                <w:szCs w:val="20"/>
              </w:rPr>
              <w:t>факс</w:t>
            </w:r>
            <w:r w:rsidRPr="00A07DCB">
              <w:rPr>
                <w:spacing w:val="-6"/>
                <w:sz w:val="20"/>
                <w:szCs w:val="20"/>
                <w:lang w:val="en-US"/>
              </w:rPr>
              <w:t xml:space="preserve"> (017)  2882725,</w:t>
            </w:r>
          </w:p>
          <w:p w:rsidR="00483D8B" w:rsidRPr="00F418BB" w:rsidRDefault="00483D8B">
            <w:pPr>
              <w:tabs>
                <w:tab w:val="left" w:pos="9720"/>
              </w:tabs>
              <w:spacing w:line="280" w:lineRule="exact"/>
              <w:jc w:val="center"/>
              <w:rPr>
                <w:szCs w:val="32"/>
                <w:lang w:val="de-DE"/>
              </w:rPr>
            </w:pPr>
            <w:proofErr w:type="spellStart"/>
            <w:r w:rsidRPr="00F418BB">
              <w:rPr>
                <w:spacing w:val="-6"/>
                <w:sz w:val="20"/>
                <w:szCs w:val="20"/>
                <w:lang w:val="de-DE"/>
              </w:rPr>
              <w:t>e-mail</w:t>
            </w:r>
            <w:proofErr w:type="spellEnd"/>
            <w:r w:rsidRPr="00F418BB">
              <w:rPr>
                <w:spacing w:val="-6"/>
                <w:sz w:val="20"/>
                <w:szCs w:val="20"/>
                <w:lang w:val="de-DE"/>
              </w:rPr>
              <w:t>: info@gki.gov.by</w:t>
            </w:r>
          </w:p>
        </w:tc>
        <w:tc>
          <w:tcPr>
            <w:tcW w:w="4932" w:type="dxa"/>
          </w:tcPr>
          <w:p w:rsidR="00483D8B" w:rsidRPr="00F418BB" w:rsidRDefault="00483D8B">
            <w:pPr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F418BB">
              <w:rPr>
                <w:b/>
                <w:spacing w:val="-6"/>
                <w:kern w:val="24"/>
                <w:sz w:val="20"/>
                <w:szCs w:val="20"/>
              </w:rPr>
              <w:t>ГОСУДАРСТВЕННЫЙ КОМИТЕТ</w:t>
            </w:r>
          </w:p>
          <w:p w:rsidR="00483D8B" w:rsidRPr="00F418BB" w:rsidRDefault="00483D8B">
            <w:pPr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F418BB">
              <w:rPr>
                <w:b/>
                <w:spacing w:val="-6"/>
                <w:kern w:val="24"/>
                <w:sz w:val="20"/>
                <w:szCs w:val="20"/>
              </w:rPr>
              <w:t>ПО ИМУЩЕСТВУ</w:t>
            </w:r>
          </w:p>
          <w:p w:rsidR="00483D8B" w:rsidRPr="00F418BB" w:rsidRDefault="00483D8B">
            <w:pPr>
              <w:tabs>
                <w:tab w:val="left" w:pos="9720"/>
              </w:tabs>
              <w:spacing w:line="280" w:lineRule="exact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F418BB">
              <w:rPr>
                <w:b/>
                <w:spacing w:val="-6"/>
                <w:kern w:val="24"/>
                <w:sz w:val="20"/>
                <w:szCs w:val="20"/>
              </w:rPr>
              <w:t>РЕСПУБЛИКИ БЕЛАРУСЬ</w:t>
            </w:r>
          </w:p>
          <w:p w:rsidR="00483D8B" w:rsidRPr="00F418BB" w:rsidRDefault="00483D8B">
            <w:pPr>
              <w:jc w:val="center"/>
              <w:rPr>
                <w:sz w:val="18"/>
              </w:rPr>
            </w:pPr>
          </w:p>
          <w:p w:rsidR="00483D8B" w:rsidRPr="00F418BB" w:rsidRDefault="00483D8B">
            <w:pPr>
              <w:jc w:val="center"/>
              <w:rPr>
                <w:sz w:val="20"/>
                <w:szCs w:val="20"/>
              </w:rPr>
            </w:pPr>
            <w:r w:rsidRPr="00F418BB">
              <w:rPr>
                <w:sz w:val="20"/>
                <w:szCs w:val="20"/>
              </w:rPr>
              <w:t>пер. Краснозвёздный, 12, 220005, г. Минск</w:t>
            </w:r>
          </w:p>
          <w:p w:rsidR="00483D8B" w:rsidRPr="00F418BB" w:rsidRDefault="00483D8B">
            <w:pPr>
              <w:jc w:val="center"/>
              <w:rPr>
                <w:spacing w:val="-6"/>
                <w:sz w:val="20"/>
                <w:szCs w:val="20"/>
              </w:rPr>
            </w:pPr>
            <w:r w:rsidRPr="00F418BB">
              <w:rPr>
                <w:spacing w:val="-6"/>
                <w:sz w:val="20"/>
                <w:szCs w:val="20"/>
                <w:lang w:val="be-BY"/>
              </w:rPr>
              <w:t>т</w:t>
            </w:r>
            <w:r w:rsidRPr="00F418BB">
              <w:rPr>
                <w:spacing w:val="-6"/>
                <w:sz w:val="20"/>
                <w:szCs w:val="20"/>
              </w:rPr>
              <w:t>е</w:t>
            </w:r>
            <w:r w:rsidRPr="00F418BB">
              <w:rPr>
                <w:spacing w:val="-6"/>
                <w:sz w:val="20"/>
                <w:szCs w:val="20"/>
                <w:lang w:val="be-BY"/>
              </w:rPr>
              <w:t>л.</w:t>
            </w:r>
            <w:r w:rsidRPr="00F418BB">
              <w:rPr>
                <w:spacing w:val="-6"/>
                <w:sz w:val="20"/>
                <w:szCs w:val="20"/>
              </w:rPr>
              <w:t>/факс (017)  2882725,</w:t>
            </w:r>
          </w:p>
          <w:p w:rsidR="00483D8B" w:rsidRPr="00F418BB" w:rsidRDefault="00483D8B">
            <w:pPr>
              <w:tabs>
                <w:tab w:val="left" w:pos="9720"/>
              </w:tabs>
              <w:spacing w:line="280" w:lineRule="exact"/>
              <w:jc w:val="center"/>
              <w:rPr>
                <w:szCs w:val="32"/>
                <w:lang w:val="de-DE"/>
              </w:rPr>
            </w:pPr>
            <w:proofErr w:type="spellStart"/>
            <w:r w:rsidRPr="00F418BB">
              <w:rPr>
                <w:spacing w:val="-6"/>
                <w:sz w:val="20"/>
                <w:szCs w:val="20"/>
                <w:lang w:val="de-DE"/>
              </w:rPr>
              <w:t>e-mail</w:t>
            </w:r>
            <w:proofErr w:type="spellEnd"/>
            <w:r w:rsidRPr="00F418BB">
              <w:rPr>
                <w:spacing w:val="-6"/>
                <w:sz w:val="20"/>
                <w:szCs w:val="20"/>
                <w:lang w:val="de-DE"/>
              </w:rPr>
              <w:t>: info@gki.gov.by</w:t>
            </w:r>
          </w:p>
        </w:tc>
      </w:tr>
    </w:tbl>
    <w:p w:rsidR="00483D8B" w:rsidRPr="00C235BC" w:rsidRDefault="00483D8B" w:rsidP="00E44CE7">
      <w:pPr>
        <w:shd w:val="clear" w:color="auto" w:fill="FFFFFF"/>
        <w:tabs>
          <w:tab w:val="left" w:pos="9720"/>
        </w:tabs>
        <w:spacing w:line="140" w:lineRule="exact"/>
        <w:rPr>
          <w:szCs w:val="32"/>
          <w:lang w:val="de-DE"/>
        </w:rPr>
      </w:pPr>
    </w:p>
    <w:p w:rsidR="00483D8B" w:rsidRPr="00C235BC" w:rsidRDefault="00483D8B" w:rsidP="00E44CE7">
      <w:pPr>
        <w:shd w:val="clear" w:color="auto" w:fill="FFFFFF"/>
        <w:tabs>
          <w:tab w:val="left" w:pos="9720"/>
        </w:tabs>
        <w:spacing w:line="140" w:lineRule="exact"/>
        <w:rPr>
          <w:szCs w:val="32"/>
          <w:lang w:val="de-DE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483D8B" w:rsidRPr="00F418BB" w:rsidTr="00FB14B4">
        <w:trPr>
          <w:trHeight w:val="340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83D8B" w:rsidRPr="00F418BB" w:rsidRDefault="005C3A9C" w:rsidP="005C3A9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  <w:r w:rsidR="00483D8B" w:rsidRPr="00F418BB">
              <w:rPr>
                <w:sz w:val="30"/>
                <w:szCs w:val="30"/>
              </w:rPr>
              <w:t>.</w:t>
            </w:r>
            <w:r w:rsidR="00483D8B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3</w:t>
            </w:r>
            <w:r w:rsidR="00483D8B" w:rsidRPr="00F418BB">
              <w:rPr>
                <w:sz w:val="30"/>
                <w:szCs w:val="30"/>
              </w:rPr>
              <w:t>.20</w:t>
            </w:r>
            <w:r w:rsidR="00483D8B">
              <w:rPr>
                <w:sz w:val="30"/>
                <w:szCs w:val="30"/>
              </w:rPr>
              <w:t>20</w:t>
            </w:r>
            <w:r w:rsidR="00483D8B" w:rsidRPr="00F418BB">
              <w:rPr>
                <w:sz w:val="30"/>
                <w:szCs w:val="30"/>
              </w:rPr>
              <w:t xml:space="preserve"> </w:t>
            </w:r>
            <w:bookmarkStart w:id="0" w:name="_GoBack"/>
            <w:r w:rsidR="00483D8B" w:rsidRPr="00F418BB">
              <w:rPr>
                <w:sz w:val="30"/>
                <w:szCs w:val="30"/>
              </w:rPr>
              <w:t xml:space="preserve">№ </w:t>
            </w:r>
            <w:r w:rsidR="00483D8B">
              <w:rPr>
                <w:sz w:val="30"/>
                <w:szCs w:val="30"/>
              </w:rPr>
              <w:t>11-</w:t>
            </w:r>
            <w:r>
              <w:rPr>
                <w:sz w:val="30"/>
                <w:szCs w:val="30"/>
              </w:rPr>
              <w:t>11/1374/</w:t>
            </w:r>
            <w:proofErr w:type="spellStart"/>
            <w:r>
              <w:rPr>
                <w:sz w:val="30"/>
                <w:szCs w:val="30"/>
              </w:rPr>
              <w:t>вн</w:t>
            </w:r>
            <w:bookmarkEnd w:id="0"/>
            <w:proofErr w:type="spellEnd"/>
          </w:p>
        </w:tc>
      </w:tr>
    </w:tbl>
    <w:p w:rsidR="00483D8B" w:rsidRPr="00F418BB" w:rsidRDefault="00483D8B" w:rsidP="00504958">
      <w:pPr>
        <w:ind w:right="-187"/>
        <w:rPr>
          <w:sz w:val="30"/>
          <w:szCs w:val="30"/>
        </w:rPr>
      </w:pPr>
    </w:p>
    <w:p w:rsidR="00483D8B" w:rsidRPr="00F418BB" w:rsidRDefault="00483D8B" w:rsidP="00504958">
      <w:pPr>
        <w:spacing w:line="280" w:lineRule="exact"/>
        <w:ind w:left="4820" w:right="-187"/>
        <w:rPr>
          <w:sz w:val="30"/>
          <w:szCs w:val="30"/>
        </w:rPr>
      </w:pPr>
      <w:r w:rsidRPr="00F418BB">
        <w:rPr>
          <w:sz w:val="30"/>
          <w:szCs w:val="30"/>
        </w:rPr>
        <w:t>Областные и Минский городской исполнительные комитеты</w:t>
      </w:r>
    </w:p>
    <w:p w:rsidR="00483D8B" w:rsidRPr="00F418BB" w:rsidRDefault="00483D8B" w:rsidP="00504958">
      <w:pPr>
        <w:spacing w:line="280" w:lineRule="exact"/>
        <w:ind w:left="4820" w:right="-187"/>
        <w:rPr>
          <w:sz w:val="30"/>
          <w:szCs w:val="30"/>
        </w:rPr>
      </w:pPr>
    </w:p>
    <w:p w:rsidR="00483D8B" w:rsidRPr="00F418BB" w:rsidRDefault="00483D8B" w:rsidP="00504958">
      <w:pPr>
        <w:spacing w:line="280" w:lineRule="exact"/>
        <w:ind w:left="4820" w:right="-187"/>
        <w:rPr>
          <w:sz w:val="30"/>
          <w:szCs w:val="30"/>
        </w:rPr>
      </w:pPr>
      <w:r w:rsidRPr="00F418BB">
        <w:rPr>
          <w:sz w:val="30"/>
          <w:szCs w:val="30"/>
        </w:rPr>
        <w:t xml:space="preserve">Республиканская и территориальные </w:t>
      </w:r>
    </w:p>
    <w:p w:rsidR="00483D8B" w:rsidRPr="00F418BB" w:rsidRDefault="00483D8B" w:rsidP="00504958">
      <w:pPr>
        <w:spacing w:line="280" w:lineRule="exact"/>
        <w:ind w:left="4820" w:right="-187"/>
        <w:rPr>
          <w:sz w:val="30"/>
          <w:szCs w:val="30"/>
        </w:rPr>
      </w:pPr>
      <w:r w:rsidRPr="00F418BB">
        <w:rPr>
          <w:sz w:val="30"/>
          <w:szCs w:val="30"/>
        </w:rPr>
        <w:t>организации по государственной регистрации недвижимого имущества, прав на него и сделок с ним</w:t>
      </w:r>
    </w:p>
    <w:p w:rsidR="00483D8B" w:rsidRPr="00F418BB" w:rsidRDefault="00483D8B" w:rsidP="00504958">
      <w:pPr>
        <w:spacing w:line="280" w:lineRule="exact"/>
        <w:ind w:left="4820" w:right="-187"/>
        <w:rPr>
          <w:sz w:val="30"/>
          <w:szCs w:val="30"/>
        </w:rPr>
      </w:pPr>
    </w:p>
    <w:p w:rsidR="00483D8B" w:rsidRPr="00F418BB" w:rsidRDefault="00483D8B" w:rsidP="00504958">
      <w:pPr>
        <w:spacing w:line="280" w:lineRule="exact"/>
        <w:ind w:left="4820" w:right="-187"/>
        <w:rPr>
          <w:sz w:val="30"/>
          <w:szCs w:val="30"/>
        </w:rPr>
      </w:pPr>
      <w:r w:rsidRPr="00F418BB">
        <w:rPr>
          <w:sz w:val="30"/>
          <w:szCs w:val="30"/>
        </w:rPr>
        <w:t>Организации по землеустройству, подчиненные Государственному комитету по имуществу</w:t>
      </w:r>
    </w:p>
    <w:p w:rsidR="00483D8B" w:rsidRPr="00F418BB" w:rsidRDefault="00483D8B" w:rsidP="00504958">
      <w:pPr>
        <w:spacing w:line="360" w:lineRule="auto"/>
        <w:ind w:right="-187"/>
        <w:rPr>
          <w:sz w:val="30"/>
          <w:szCs w:val="30"/>
        </w:rPr>
      </w:pPr>
    </w:p>
    <w:p w:rsidR="00483D8B" w:rsidRPr="00F418BB" w:rsidRDefault="00483D8B" w:rsidP="00FB14B4">
      <w:pPr>
        <w:spacing w:line="280" w:lineRule="exact"/>
        <w:ind w:right="-187"/>
        <w:rPr>
          <w:sz w:val="30"/>
          <w:szCs w:val="30"/>
        </w:rPr>
      </w:pPr>
      <w:r w:rsidRPr="00F418BB">
        <w:rPr>
          <w:sz w:val="30"/>
          <w:szCs w:val="30"/>
        </w:rPr>
        <w:t xml:space="preserve">О некоторых вопросах регулирования </w:t>
      </w:r>
    </w:p>
    <w:p w:rsidR="00483D8B" w:rsidRPr="00F418BB" w:rsidRDefault="00483D8B" w:rsidP="00FB14B4">
      <w:pPr>
        <w:spacing w:line="280" w:lineRule="exact"/>
        <w:ind w:right="-187"/>
        <w:rPr>
          <w:sz w:val="30"/>
          <w:szCs w:val="30"/>
        </w:rPr>
      </w:pPr>
      <w:r w:rsidRPr="00F418BB">
        <w:rPr>
          <w:sz w:val="30"/>
          <w:szCs w:val="30"/>
        </w:rPr>
        <w:t>земельно-имущественных отношений</w:t>
      </w:r>
    </w:p>
    <w:p w:rsidR="00483D8B" w:rsidRPr="00F418BB" w:rsidRDefault="00483D8B" w:rsidP="00FB14B4">
      <w:pPr>
        <w:ind w:firstLine="709"/>
        <w:jc w:val="both"/>
        <w:rPr>
          <w:sz w:val="30"/>
          <w:szCs w:val="30"/>
        </w:rPr>
      </w:pPr>
    </w:p>
    <w:p w:rsidR="00483D8B" w:rsidRDefault="00483D8B" w:rsidP="00CD4CE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F418BB">
        <w:rPr>
          <w:sz w:val="30"/>
          <w:szCs w:val="30"/>
        </w:rPr>
        <w:t>В связи</w:t>
      </w:r>
      <w:r>
        <w:rPr>
          <w:sz w:val="30"/>
          <w:szCs w:val="30"/>
        </w:rPr>
        <w:t xml:space="preserve"> с </w:t>
      </w:r>
      <w:r w:rsidRPr="00E92917">
        <w:rPr>
          <w:sz w:val="30"/>
          <w:szCs w:val="30"/>
        </w:rPr>
        <w:t>издани</w:t>
      </w:r>
      <w:r>
        <w:rPr>
          <w:sz w:val="30"/>
          <w:szCs w:val="30"/>
        </w:rPr>
        <w:t>ем</w:t>
      </w:r>
      <w:r w:rsidRPr="00E92917">
        <w:rPr>
          <w:sz w:val="30"/>
          <w:szCs w:val="30"/>
        </w:rPr>
        <w:t xml:space="preserve"> Указа Президента Республики Беларусь </w:t>
      </w:r>
      <w:r>
        <w:rPr>
          <w:sz w:val="30"/>
          <w:szCs w:val="30"/>
        </w:rPr>
        <w:br/>
        <w:t xml:space="preserve">от </w:t>
      </w:r>
      <w:r w:rsidRPr="00E92917">
        <w:rPr>
          <w:sz w:val="30"/>
          <w:szCs w:val="30"/>
        </w:rPr>
        <w:t xml:space="preserve">30 декабря 2019 г. </w:t>
      </w:r>
      <w:r>
        <w:rPr>
          <w:sz w:val="30"/>
          <w:szCs w:val="30"/>
        </w:rPr>
        <w:t>№</w:t>
      </w:r>
      <w:r w:rsidRPr="00E92917">
        <w:rPr>
          <w:sz w:val="30"/>
          <w:szCs w:val="30"/>
        </w:rPr>
        <w:t xml:space="preserve"> 492</w:t>
      </w:r>
      <w:r>
        <w:rPr>
          <w:sz w:val="30"/>
          <w:szCs w:val="30"/>
        </w:rPr>
        <w:t xml:space="preserve"> ”</w:t>
      </w:r>
      <w:r w:rsidRPr="00AF4899">
        <w:rPr>
          <w:sz w:val="30"/>
          <w:szCs w:val="30"/>
        </w:rPr>
        <w:t xml:space="preserve">Об </w:t>
      </w:r>
      <w:r>
        <w:rPr>
          <w:sz w:val="30"/>
          <w:szCs w:val="30"/>
        </w:rPr>
        <w:t>и</w:t>
      </w:r>
      <w:r w:rsidRPr="00AF4899">
        <w:rPr>
          <w:sz w:val="30"/>
          <w:szCs w:val="30"/>
        </w:rPr>
        <w:t>зменении Указов Президента Республики Беларусь</w:t>
      </w:r>
      <w:r>
        <w:rPr>
          <w:sz w:val="30"/>
          <w:szCs w:val="30"/>
        </w:rPr>
        <w:t xml:space="preserve">“, а также с </w:t>
      </w:r>
      <w:r w:rsidRPr="00F418BB">
        <w:rPr>
          <w:sz w:val="30"/>
          <w:szCs w:val="30"/>
        </w:rPr>
        <w:t>поступающими в Государственный комитет по имуществу (далее – Госкомимущество) вопросами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о проведении технической инвентаризации и проверки характеристик отдельных видов недвижимого имущества</w:t>
      </w:r>
      <w:r w:rsidRPr="00F418BB">
        <w:rPr>
          <w:sz w:val="30"/>
          <w:szCs w:val="30"/>
        </w:rPr>
        <w:t xml:space="preserve"> Госкомимущество как орган, уполномоченный на проведение единой государственной политики </w:t>
      </w:r>
      <w:r>
        <w:rPr>
          <w:sz w:val="30"/>
          <w:szCs w:val="30"/>
        </w:rPr>
        <w:br/>
      </w:r>
      <w:r w:rsidRPr="00F418BB">
        <w:rPr>
          <w:sz w:val="30"/>
          <w:szCs w:val="30"/>
        </w:rPr>
        <w:t>в област</w:t>
      </w:r>
      <w:r>
        <w:rPr>
          <w:sz w:val="30"/>
          <w:szCs w:val="30"/>
        </w:rPr>
        <w:t>и</w:t>
      </w:r>
      <w:r w:rsidRPr="00B873F3">
        <w:t xml:space="preserve"> </w:t>
      </w:r>
      <w:r w:rsidRPr="00B873F3">
        <w:rPr>
          <w:sz w:val="30"/>
          <w:szCs w:val="30"/>
        </w:rPr>
        <w:t xml:space="preserve">государственной регистрации недвижимого имущества, прав </w:t>
      </w:r>
      <w:r>
        <w:rPr>
          <w:sz w:val="30"/>
          <w:szCs w:val="30"/>
        </w:rPr>
        <w:br/>
      </w:r>
      <w:r w:rsidRPr="00B873F3">
        <w:rPr>
          <w:sz w:val="30"/>
          <w:szCs w:val="30"/>
        </w:rPr>
        <w:t>на</w:t>
      </w:r>
      <w:proofErr w:type="gramEnd"/>
      <w:r w:rsidRPr="00B873F3">
        <w:rPr>
          <w:sz w:val="30"/>
          <w:szCs w:val="30"/>
        </w:rPr>
        <w:t xml:space="preserve"> </w:t>
      </w:r>
      <w:proofErr w:type="gramStart"/>
      <w:r w:rsidRPr="00B873F3">
        <w:rPr>
          <w:sz w:val="30"/>
          <w:szCs w:val="30"/>
        </w:rPr>
        <w:t>него и сделок с ним</w:t>
      </w:r>
      <w:r>
        <w:rPr>
          <w:sz w:val="30"/>
          <w:szCs w:val="30"/>
        </w:rPr>
        <w:t>, информирует об исключении из письма Госкомимущества от 22 октября 2019 г. № 4-10/6842/</w:t>
      </w:r>
      <w:proofErr w:type="spellStart"/>
      <w:r>
        <w:rPr>
          <w:sz w:val="30"/>
          <w:szCs w:val="30"/>
        </w:rPr>
        <w:t>вн</w:t>
      </w:r>
      <w:proofErr w:type="spellEnd"/>
      <w:r>
        <w:rPr>
          <w:sz w:val="30"/>
          <w:szCs w:val="30"/>
        </w:rPr>
        <w:t xml:space="preserve"> пункта 18 </w:t>
      </w:r>
      <w:r>
        <w:rPr>
          <w:sz w:val="30"/>
          <w:szCs w:val="30"/>
        </w:rPr>
        <w:br/>
        <w:t>”</w:t>
      </w:r>
      <w:r w:rsidRPr="00A83BF7">
        <w:rPr>
          <w:sz w:val="30"/>
          <w:szCs w:val="30"/>
        </w:rPr>
        <w:t xml:space="preserve">О государственной регистрации изменения земельных участков в связи </w:t>
      </w:r>
      <w:r>
        <w:rPr>
          <w:sz w:val="30"/>
          <w:szCs w:val="30"/>
        </w:rPr>
        <w:br/>
      </w:r>
      <w:r w:rsidRPr="00A83BF7">
        <w:rPr>
          <w:sz w:val="30"/>
          <w:szCs w:val="30"/>
        </w:rPr>
        <w:t>с изменением их границ за счет частей земельных участков, принадлежащих гражданам на разных видах права (частная собственность и право пожизненного наследуемого владения или аренды) или за счет незарегистриров</w:t>
      </w:r>
      <w:r>
        <w:rPr>
          <w:sz w:val="30"/>
          <w:szCs w:val="30"/>
        </w:rPr>
        <w:t>анных земель населенных пунктов</w:t>
      </w:r>
      <w:proofErr w:type="gramEnd"/>
      <w:r>
        <w:rPr>
          <w:sz w:val="30"/>
          <w:szCs w:val="30"/>
        </w:rPr>
        <w:t xml:space="preserve">“ и, </w:t>
      </w:r>
      <w:r w:rsidRPr="00A83BF7">
        <w:rPr>
          <w:sz w:val="30"/>
          <w:szCs w:val="30"/>
        </w:rPr>
        <w:t xml:space="preserve">руководствуясь частью первой пункта 2 статьи 69 Закона Республики Беларусь от 17 июля 2018 г. № 130-З ”О нормативных правовых актах“, </w:t>
      </w:r>
      <w:r>
        <w:rPr>
          <w:sz w:val="30"/>
          <w:szCs w:val="30"/>
        </w:rPr>
        <w:t xml:space="preserve">о дополнении его пунктами 19, 20, 21 и 22 </w:t>
      </w:r>
      <w:r w:rsidR="00A07DCB">
        <w:rPr>
          <w:sz w:val="30"/>
          <w:szCs w:val="30"/>
        </w:rPr>
        <w:t xml:space="preserve">следующего </w:t>
      </w:r>
      <w:r>
        <w:rPr>
          <w:sz w:val="30"/>
          <w:szCs w:val="30"/>
        </w:rPr>
        <w:t>содержания:</w:t>
      </w:r>
    </w:p>
    <w:p w:rsidR="00483D8B" w:rsidRDefault="00483D8B" w:rsidP="00516B3C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sz w:val="30"/>
          <w:szCs w:val="30"/>
        </w:rPr>
      </w:pPr>
    </w:p>
    <w:p w:rsidR="00BC1C63" w:rsidRDefault="00BC1C63" w:rsidP="00516B3C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sz w:val="30"/>
          <w:szCs w:val="30"/>
        </w:rPr>
      </w:pPr>
    </w:p>
    <w:p w:rsidR="00BC1C63" w:rsidRDefault="00BC1C63" w:rsidP="00516B3C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sz w:val="30"/>
          <w:szCs w:val="30"/>
        </w:rPr>
      </w:pPr>
    </w:p>
    <w:p w:rsidR="00483D8B" w:rsidRDefault="00483D8B" w:rsidP="00516B3C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”</w:t>
      </w:r>
      <w:r w:rsidRPr="00516B3C">
        <w:rPr>
          <w:b/>
          <w:sz w:val="30"/>
          <w:szCs w:val="30"/>
        </w:rPr>
        <w:t xml:space="preserve">19. О составлении итоговых технических документов </w:t>
      </w:r>
      <w:r>
        <w:rPr>
          <w:b/>
          <w:sz w:val="30"/>
          <w:szCs w:val="30"/>
        </w:rPr>
        <w:br/>
      </w:r>
      <w:r w:rsidRPr="00516B3C">
        <w:rPr>
          <w:b/>
          <w:sz w:val="30"/>
          <w:szCs w:val="30"/>
        </w:rPr>
        <w:t>на принятые в эксплуатацию подземные инженерные сети, построенные (проложенные) с отклонением от проектной документации.</w:t>
      </w:r>
    </w:p>
    <w:p w:rsidR="00483D8B" w:rsidRPr="00516B3C" w:rsidRDefault="00483D8B" w:rsidP="00516B3C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sz w:val="30"/>
          <w:szCs w:val="30"/>
        </w:rPr>
      </w:pPr>
    </w:p>
    <w:p w:rsidR="00483D8B" w:rsidRPr="000E395F" w:rsidRDefault="00483D8B" w:rsidP="00C7021B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30"/>
          <w:szCs w:val="28"/>
        </w:rPr>
      </w:pPr>
      <w:proofErr w:type="gramStart"/>
      <w:r>
        <w:rPr>
          <w:sz w:val="30"/>
          <w:szCs w:val="28"/>
        </w:rPr>
        <w:t xml:space="preserve">В соответствии с абзацем одиннадцатым пункта </w:t>
      </w:r>
      <w:r w:rsidRPr="000E395F">
        <w:rPr>
          <w:sz w:val="30"/>
          <w:szCs w:val="28"/>
        </w:rPr>
        <w:t>28</w:t>
      </w:r>
      <w:r>
        <w:rPr>
          <w:sz w:val="30"/>
          <w:szCs w:val="28"/>
        </w:rPr>
        <w:t xml:space="preserve"> </w:t>
      </w:r>
      <w:r w:rsidRPr="000E395F">
        <w:rPr>
          <w:sz w:val="30"/>
          <w:szCs w:val="28"/>
        </w:rPr>
        <w:t xml:space="preserve">Инструкции </w:t>
      </w:r>
      <w:r>
        <w:rPr>
          <w:sz w:val="30"/>
          <w:szCs w:val="28"/>
        </w:rPr>
        <w:br/>
      </w:r>
      <w:r w:rsidRPr="000E395F">
        <w:rPr>
          <w:sz w:val="30"/>
          <w:szCs w:val="28"/>
        </w:rPr>
        <w:t xml:space="preserve">об основаниях назначения и порядке технической инвентаризации недвижимого имущества, а также проверки характеристик недвижимого имущества при совершении регистрационных действий, утвержденной постановлением </w:t>
      </w:r>
      <w:r>
        <w:rPr>
          <w:sz w:val="30"/>
          <w:szCs w:val="28"/>
        </w:rPr>
        <w:t>Госкомимущества</w:t>
      </w:r>
      <w:r w:rsidRPr="000E395F">
        <w:rPr>
          <w:sz w:val="30"/>
          <w:szCs w:val="28"/>
        </w:rPr>
        <w:t xml:space="preserve"> от 24 марта 2015 г. № 11</w:t>
      </w:r>
      <w:r>
        <w:rPr>
          <w:sz w:val="30"/>
          <w:szCs w:val="28"/>
        </w:rPr>
        <w:t xml:space="preserve"> </w:t>
      </w:r>
      <w:r>
        <w:rPr>
          <w:sz w:val="30"/>
          <w:szCs w:val="28"/>
        </w:rPr>
        <w:br/>
        <w:t>(далее – Инструкция № 11), если п</w:t>
      </w:r>
      <w:r w:rsidRPr="000E395F">
        <w:rPr>
          <w:sz w:val="30"/>
          <w:szCs w:val="28"/>
        </w:rPr>
        <w:t xml:space="preserve">о результатам проведения технической инвентаризации или проверки характеристик недвижимого имущества </w:t>
      </w:r>
      <w:r>
        <w:rPr>
          <w:sz w:val="30"/>
          <w:szCs w:val="28"/>
        </w:rPr>
        <w:t xml:space="preserve">обнаружены </w:t>
      </w:r>
      <w:r w:rsidRPr="000E395F">
        <w:rPr>
          <w:sz w:val="30"/>
          <w:szCs w:val="28"/>
        </w:rPr>
        <w:t>несоответствия фактического состояния объекта недвижимого имущества проектной документации и</w:t>
      </w:r>
      <w:proofErr w:type="gramEnd"/>
      <w:r w:rsidRPr="000E395F">
        <w:rPr>
          <w:sz w:val="30"/>
          <w:szCs w:val="28"/>
        </w:rPr>
        <w:t xml:space="preserve"> на запрос организации по государственной регистрации в течение установленного законодательством срока не получен ответ местного исполнительного </w:t>
      </w:r>
      <w:r>
        <w:rPr>
          <w:sz w:val="30"/>
          <w:szCs w:val="28"/>
        </w:rPr>
        <w:br/>
      </w:r>
      <w:r w:rsidRPr="000E395F">
        <w:rPr>
          <w:sz w:val="30"/>
          <w:szCs w:val="28"/>
        </w:rPr>
        <w:t xml:space="preserve">и распорядительного органа о допустимости выявленных отступлений </w:t>
      </w:r>
      <w:r>
        <w:rPr>
          <w:sz w:val="30"/>
          <w:szCs w:val="28"/>
        </w:rPr>
        <w:br/>
      </w:r>
      <w:r w:rsidRPr="000E395F">
        <w:rPr>
          <w:sz w:val="30"/>
          <w:szCs w:val="28"/>
        </w:rPr>
        <w:t>от проектной документации</w:t>
      </w:r>
      <w:r>
        <w:rPr>
          <w:sz w:val="30"/>
          <w:szCs w:val="28"/>
        </w:rPr>
        <w:t xml:space="preserve">, </w:t>
      </w:r>
      <w:r w:rsidRPr="000E395F">
        <w:rPr>
          <w:sz w:val="30"/>
          <w:szCs w:val="28"/>
        </w:rPr>
        <w:t xml:space="preserve">технические паспорта на </w:t>
      </w:r>
      <w:r>
        <w:rPr>
          <w:sz w:val="30"/>
          <w:szCs w:val="28"/>
        </w:rPr>
        <w:t xml:space="preserve">такие </w:t>
      </w:r>
      <w:r w:rsidRPr="000E395F">
        <w:rPr>
          <w:sz w:val="30"/>
          <w:szCs w:val="28"/>
        </w:rPr>
        <w:t xml:space="preserve">объекты недвижимого имущества не составляются, а заказчикам выдаются ведомости технических характеристик на </w:t>
      </w:r>
      <w:r>
        <w:rPr>
          <w:sz w:val="30"/>
          <w:szCs w:val="28"/>
        </w:rPr>
        <w:t>них.</w:t>
      </w:r>
    </w:p>
    <w:p w:rsidR="00483D8B" w:rsidRDefault="00483D8B" w:rsidP="00C7021B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В отношении </w:t>
      </w:r>
      <w:r w:rsidRPr="00C7021B">
        <w:rPr>
          <w:sz w:val="30"/>
          <w:szCs w:val="28"/>
        </w:rPr>
        <w:t>подземны</w:t>
      </w:r>
      <w:r>
        <w:rPr>
          <w:sz w:val="30"/>
          <w:szCs w:val="28"/>
        </w:rPr>
        <w:t>х</w:t>
      </w:r>
      <w:r w:rsidRPr="00C7021B">
        <w:rPr>
          <w:sz w:val="30"/>
          <w:szCs w:val="28"/>
        </w:rPr>
        <w:t xml:space="preserve"> инженерны</w:t>
      </w:r>
      <w:r>
        <w:rPr>
          <w:sz w:val="30"/>
          <w:szCs w:val="28"/>
        </w:rPr>
        <w:t>х</w:t>
      </w:r>
      <w:r w:rsidRPr="00C7021B">
        <w:rPr>
          <w:sz w:val="30"/>
          <w:szCs w:val="28"/>
        </w:rPr>
        <w:t xml:space="preserve"> сет</w:t>
      </w:r>
      <w:r>
        <w:rPr>
          <w:sz w:val="30"/>
          <w:szCs w:val="28"/>
        </w:rPr>
        <w:t>ей</w:t>
      </w:r>
      <w:r w:rsidRPr="00C7021B">
        <w:rPr>
          <w:sz w:val="30"/>
          <w:szCs w:val="28"/>
        </w:rPr>
        <w:t>, построенны</w:t>
      </w:r>
      <w:r>
        <w:rPr>
          <w:sz w:val="30"/>
          <w:szCs w:val="28"/>
        </w:rPr>
        <w:t>х</w:t>
      </w:r>
      <w:r w:rsidRPr="00C7021B">
        <w:rPr>
          <w:sz w:val="30"/>
          <w:szCs w:val="28"/>
        </w:rPr>
        <w:t xml:space="preserve"> (проложенны</w:t>
      </w:r>
      <w:r>
        <w:rPr>
          <w:sz w:val="30"/>
          <w:szCs w:val="28"/>
        </w:rPr>
        <w:t>х</w:t>
      </w:r>
      <w:r w:rsidRPr="00C7021B">
        <w:rPr>
          <w:sz w:val="30"/>
          <w:szCs w:val="28"/>
        </w:rPr>
        <w:t xml:space="preserve">) с отклонением от проектной документации, </w:t>
      </w:r>
      <w:r w:rsidRPr="00123C7E">
        <w:rPr>
          <w:sz w:val="30"/>
          <w:szCs w:val="28"/>
        </w:rPr>
        <w:t>Государственны</w:t>
      </w:r>
      <w:r>
        <w:rPr>
          <w:sz w:val="30"/>
          <w:szCs w:val="28"/>
        </w:rPr>
        <w:t>м</w:t>
      </w:r>
      <w:r w:rsidRPr="00123C7E">
        <w:rPr>
          <w:sz w:val="30"/>
          <w:szCs w:val="28"/>
        </w:rPr>
        <w:t xml:space="preserve"> комитет</w:t>
      </w:r>
      <w:r>
        <w:rPr>
          <w:sz w:val="30"/>
          <w:szCs w:val="28"/>
        </w:rPr>
        <w:t>ом</w:t>
      </w:r>
      <w:r w:rsidRPr="00123C7E">
        <w:rPr>
          <w:sz w:val="30"/>
          <w:szCs w:val="28"/>
        </w:rPr>
        <w:t xml:space="preserve"> по стандартизации</w:t>
      </w:r>
      <w:r>
        <w:rPr>
          <w:sz w:val="30"/>
          <w:szCs w:val="28"/>
        </w:rPr>
        <w:t xml:space="preserve"> (письмо от 2 октября 2019 г. № 05-10/1402) и </w:t>
      </w:r>
      <w:r w:rsidRPr="00D32351">
        <w:rPr>
          <w:sz w:val="30"/>
          <w:szCs w:val="28"/>
        </w:rPr>
        <w:t>Министерство</w:t>
      </w:r>
      <w:r>
        <w:rPr>
          <w:sz w:val="30"/>
          <w:szCs w:val="28"/>
        </w:rPr>
        <w:t>м</w:t>
      </w:r>
      <w:r w:rsidRPr="00D32351">
        <w:rPr>
          <w:sz w:val="30"/>
          <w:szCs w:val="28"/>
        </w:rPr>
        <w:t xml:space="preserve"> архитектуры и строительства </w:t>
      </w:r>
      <w:r>
        <w:rPr>
          <w:sz w:val="30"/>
          <w:szCs w:val="28"/>
        </w:rPr>
        <w:t>(</w:t>
      </w:r>
      <w:r w:rsidRPr="00D32351">
        <w:rPr>
          <w:sz w:val="30"/>
          <w:szCs w:val="28"/>
        </w:rPr>
        <w:t>письм</w:t>
      </w:r>
      <w:r>
        <w:rPr>
          <w:sz w:val="30"/>
          <w:szCs w:val="28"/>
        </w:rPr>
        <w:t>о</w:t>
      </w:r>
      <w:r w:rsidRPr="00D32351">
        <w:rPr>
          <w:sz w:val="30"/>
          <w:szCs w:val="28"/>
        </w:rPr>
        <w:t xml:space="preserve"> от 24 декабря 2019 г. № 02-3-05/17217</w:t>
      </w:r>
      <w:r>
        <w:rPr>
          <w:sz w:val="30"/>
          <w:szCs w:val="28"/>
        </w:rPr>
        <w:t>) высказана следующая позиция.</w:t>
      </w:r>
    </w:p>
    <w:p w:rsidR="00483D8B" w:rsidRDefault="00483D8B" w:rsidP="00C7021B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30"/>
          <w:szCs w:val="28"/>
        </w:rPr>
      </w:pPr>
      <w:r>
        <w:rPr>
          <w:sz w:val="30"/>
          <w:szCs w:val="28"/>
        </w:rPr>
        <w:t>При наличии указанных</w:t>
      </w:r>
      <w:r w:rsidRPr="0041131B">
        <w:rPr>
          <w:sz w:val="30"/>
          <w:szCs w:val="28"/>
        </w:rPr>
        <w:t xml:space="preserve"> в </w:t>
      </w:r>
      <w:r w:rsidRPr="00454F57">
        <w:rPr>
          <w:sz w:val="30"/>
          <w:szCs w:val="28"/>
        </w:rPr>
        <w:t>част</w:t>
      </w:r>
      <w:r>
        <w:rPr>
          <w:sz w:val="30"/>
          <w:szCs w:val="28"/>
        </w:rPr>
        <w:t>и</w:t>
      </w:r>
      <w:r w:rsidRPr="00454F57">
        <w:rPr>
          <w:sz w:val="30"/>
          <w:szCs w:val="28"/>
        </w:rPr>
        <w:t xml:space="preserve"> перв</w:t>
      </w:r>
      <w:r>
        <w:rPr>
          <w:sz w:val="30"/>
          <w:szCs w:val="28"/>
        </w:rPr>
        <w:t>ой</w:t>
      </w:r>
      <w:r w:rsidRPr="00454F57">
        <w:rPr>
          <w:sz w:val="30"/>
          <w:szCs w:val="28"/>
        </w:rPr>
        <w:t xml:space="preserve"> пункта 8 статьи 51 Закона Республики Беларусь от 5 июля 2004 г. № 300-З ”Об архитектурной, градостроительной и строительной деятельности в Республике Беларусь“</w:t>
      </w:r>
      <w:r>
        <w:rPr>
          <w:sz w:val="30"/>
          <w:szCs w:val="28"/>
        </w:rPr>
        <w:t xml:space="preserve"> условий органы государственного строительного надзора правомочны выдавать положительные заключения по объектам строительства инженерных сетей, построенным (проложенным) с отклонением </w:t>
      </w:r>
      <w:r>
        <w:rPr>
          <w:sz w:val="30"/>
          <w:szCs w:val="28"/>
        </w:rPr>
        <w:br/>
        <w:t>от проектной документации.</w:t>
      </w:r>
    </w:p>
    <w:p w:rsidR="00483D8B" w:rsidRDefault="00483D8B" w:rsidP="00C7021B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30"/>
          <w:szCs w:val="28"/>
        </w:rPr>
      </w:pPr>
      <w:r>
        <w:rPr>
          <w:sz w:val="30"/>
          <w:szCs w:val="28"/>
        </w:rPr>
        <w:t>Такие инженерные сети могут быть приняты в эксплуатацию при наличии согласования разработчиком проектной документации отклонений от нее и положительных заключений государственных органов (их структурных подразделений), выдающих заключения при приемке объектов в эксплуатацию согласно постановлению</w:t>
      </w:r>
      <w:r w:rsidRPr="00A021D2">
        <w:rPr>
          <w:sz w:val="30"/>
          <w:szCs w:val="28"/>
        </w:rPr>
        <w:t xml:space="preserve"> Совета Министров Республики Беларусь от 6 июня 2011 г. № 716</w:t>
      </w:r>
      <w:r>
        <w:rPr>
          <w:sz w:val="30"/>
          <w:szCs w:val="28"/>
        </w:rPr>
        <w:t xml:space="preserve"> </w:t>
      </w:r>
      <w:r>
        <w:rPr>
          <w:sz w:val="30"/>
          <w:szCs w:val="28"/>
        </w:rPr>
        <w:br/>
        <w:t xml:space="preserve">(далее – </w:t>
      </w:r>
      <w:r w:rsidRPr="00BE77FD">
        <w:rPr>
          <w:sz w:val="30"/>
          <w:szCs w:val="28"/>
        </w:rPr>
        <w:t xml:space="preserve">положительные </w:t>
      </w:r>
      <w:r>
        <w:rPr>
          <w:sz w:val="30"/>
          <w:szCs w:val="28"/>
        </w:rPr>
        <w:t>заключения, постановление № 716).</w:t>
      </w:r>
    </w:p>
    <w:p w:rsidR="00483D8B" w:rsidRDefault="00483D8B" w:rsidP="00454F57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Согласно пунктам 6 и 7 </w:t>
      </w:r>
      <w:r w:rsidRPr="00FF25A8">
        <w:rPr>
          <w:sz w:val="30"/>
          <w:szCs w:val="28"/>
        </w:rPr>
        <w:t>Положени</w:t>
      </w:r>
      <w:r>
        <w:rPr>
          <w:sz w:val="30"/>
          <w:szCs w:val="28"/>
        </w:rPr>
        <w:t>я</w:t>
      </w:r>
      <w:r w:rsidRPr="00FF25A8">
        <w:rPr>
          <w:sz w:val="30"/>
          <w:szCs w:val="28"/>
        </w:rPr>
        <w:t xml:space="preserve"> о порядке приемки </w:t>
      </w:r>
      <w:r>
        <w:rPr>
          <w:sz w:val="30"/>
          <w:szCs w:val="28"/>
        </w:rPr>
        <w:br/>
      </w:r>
      <w:r w:rsidRPr="00FF25A8">
        <w:rPr>
          <w:sz w:val="30"/>
          <w:szCs w:val="28"/>
        </w:rPr>
        <w:t>в эксплуатацию объектов строительства</w:t>
      </w:r>
      <w:r>
        <w:rPr>
          <w:sz w:val="30"/>
          <w:szCs w:val="28"/>
        </w:rPr>
        <w:t xml:space="preserve">, утвержденного </w:t>
      </w:r>
      <w:r w:rsidRPr="00FF25A8">
        <w:rPr>
          <w:sz w:val="30"/>
          <w:szCs w:val="28"/>
        </w:rPr>
        <w:t>постановление</w:t>
      </w:r>
      <w:r>
        <w:rPr>
          <w:sz w:val="30"/>
          <w:szCs w:val="28"/>
        </w:rPr>
        <w:t>м</w:t>
      </w:r>
      <w:r w:rsidRPr="00FF25A8">
        <w:rPr>
          <w:sz w:val="30"/>
          <w:szCs w:val="28"/>
        </w:rPr>
        <w:t xml:space="preserve"> № 716</w:t>
      </w:r>
      <w:r>
        <w:rPr>
          <w:sz w:val="30"/>
          <w:szCs w:val="28"/>
        </w:rPr>
        <w:t>, п</w:t>
      </w:r>
      <w:r w:rsidRPr="00454F57">
        <w:rPr>
          <w:sz w:val="30"/>
          <w:szCs w:val="28"/>
        </w:rPr>
        <w:t>риемка в эксплуатацию объектов</w:t>
      </w:r>
      <w:r>
        <w:rPr>
          <w:sz w:val="30"/>
          <w:szCs w:val="28"/>
        </w:rPr>
        <w:t xml:space="preserve">, соответствующих критериям </w:t>
      </w:r>
      <w:r>
        <w:rPr>
          <w:sz w:val="30"/>
          <w:szCs w:val="28"/>
        </w:rPr>
        <w:lastRenderedPageBreak/>
        <w:t xml:space="preserve">качества, приведенным в пункте 5 данного Положения, </w:t>
      </w:r>
      <w:r w:rsidRPr="00454F57">
        <w:rPr>
          <w:sz w:val="30"/>
          <w:szCs w:val="28"/>
        </w:rPr>
        <w:t>оформляется актом приемки объекта в эксплуатацию</w:t>
      </w:r>
      <w:r>
        <w:rPr>
          <w:sz w:val="30"/>
          <w:szCs w:val="28"/>
        </w:rPr>
        <w:t xml:space="preserve">, который </w:t>
      </w:r>
      <w:r w:rsidRPr="00454F57">
        <w:rPr>
          <w:sz w:val="30"/>
          <w:szCs w:val="28"/>
        </w:rPr>
        <w:t>утверждается решением (приказом, постановлением, распоряжением) лица (органа), назначившего приемочную комиссию</w:t>
      </w:r>
      <w:r>
        <w:rPr>
          <w:sz w:val="30"/>
          <w:szCs w:val="28"/>
        </w:rPr>
        <w:t>.</w:t>
      </w:r>
    </w:p>
    <w:p w:rsidR="00483D8B" w:rsidRDefault="00483D8B" w:rsidP="00C7021B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30"/>
          <w:szCs w:val="28"/>
        </w:rPr>
      </w:pPr>
      <w:proofErr w:type="gramStart"/>
      <w:r>
        <w:rPr>
          <w:sz w:val="30"/>
          <w:szCs w:val="28"/>
        </w:rPr>
        <w:t xml:space="preserve">С учетом изложенного, при предоставлении в организацию </w:t>
      </w:r>
      <w:r>
        <w:rPr>
          <w:sz w:val="30"/>
          <w:szCs w:val="28"/>
        </w:rPr>
        <w:br/>
        <w:t xml:space="preserve">по государственной регистрации </w:t>
      </w:r>
      <w:r w:rsidRPr="00EC0D24">
        <w:rPr>
          <w:sz w:val="30"/>
          <w:szCs w:val="28"/>
        </w:rPr>
        <w:t>согласования разработчик</w:t>
      </w:r>
      <w:r>
        <w:rPr>
          <w:sz w:val="30"/>
          <w:szCs w:val="28"/>
        </w:rPr>
        <w:t>а</w:t>
      </w:r>
      <w:r w:rsidRPr="00EC0D24">
        <w:rPr>
          <w:sz w:val="30"/>
          <w:szCs w:val="28"/>
        </w:rPr>
        <w:t xml:space="preserve"> проектной документации </w:t>
      </w:r>
      <w:r>
        <w:rPr>
          <w:sz w:val="30"/>
          <w:szCs w:val="28"/>
        </w:rPr>
        <w:t xml:space="preserve">прокладки </w:t>
      </w:r>
      <w:r w:rsidRPr="000A07CD">
        <w:rPr>
          <w:sz w:val="30"/>
          <w:szCs w:val="28"/>
        </w:rPr>
        <w:t xml:space="preserve">подземных инженерных сетей </w:t>
      </w:r>
      <w:r>
        <w:rPr>
          <w:sz w:val="30"/>
          <w:szCs w:val="28"/>
        </w:rPr>
        <w:t xml:space="preserve">с отклонениями </w:t>
      </w:r>
      <w:r w:rsidRPr="00EC0D24">
        <w:rPr>
          <w:sz w:val="30"/>
          <w:szCs w:val="28"/>
        </w:rPr>
        <w:t xml:space="preserve">от </w:t>
      </w:r>
      <w:r>
        <w:rPr>
          <w:sz w:val="30"/>
          <w:szCs w:val="28"/>
        </w:rPr>
        <w:t>проектных решений,</w:t>
      </w:r>
      <w:r w:rsidRPr="00EC0D24">
        <w:rPr>
          <w:sz w:val="30"/>
          <w:szCs w:val="28"/>
        </w:rPr>
        <w:t xml:space="preserve"> </w:t>
      </w:r>
      <w:r>
        <w:rPr>
          <w:sz w:val="30"/>
          <w:szCs w:val="28"/>
        </w:rPr>
        <w:t xml:space="preserve">упомянутых </w:t>
      </w:r>
      <w:r w:rsidRPr="00EC0D24">
        <w:rPr>
          <w:sz w:val="30"/>
          <w:szCs w:val="28"/>
        </w:rPr>
        <w:t>положительных заключений</w:t>
      </w:r>
      <w:r>
        <w:rPr>
          <w:sz w:val="30"/>
          <w:szCs w:val="28"/>
        </w:rPr>
        <w:t xml:space="preserve">, а также решений об утверждении актов приемки в эксплуатацию </w:t>
      </w:r>
      <w:r w:rsidRPr="00033618">
        <w:rPr>
          <w:sz w:val="30"/>
          <w:szCs w:val="28"/>
        </w:rPr>
        <w:t xml:space="preserve">подземных инженерных сетей, построенных (проложенных) с отклонением </w:t>
      </w:r>
      <w:r>
        <w:rPr>
          <w:sz w:val="30"/>
          <w:szCs w:val="28"/>
        </w:rPr>
        <w:br/>
      </w:r>
      <w:r w:rsidRPr="00033618">
        <w:rPr>
          <w:sz w:val="30"/>
          <w:szCs w:val="28"/>
        </w:rPr>
        <w:t>от проектной документации,</w:t>
      </w:r>
      <w:r>
        <w:rPr>
          <w:sz w:val="30"/>
          <w:szCs w:val="28"/>
        </w:rPr>
        <w:t xml:space="preserve"> по результатам проведения технической инвентаризации или проверки характеристик таких</w:t>
      </w:r>
      <w:r w:rsidRPr="00BE77FD">
        <w:rPr>
          <w:sz w:val="30"/>
          <w:szCs w:val="28"/>
        </w:rPr>
        <w:t xml:space="preserve"> сетей</w:t>
      </w:r>
      <w:r>
        <w:rPr>
          <w:sz w:val="30"/>
          <w:szCs w:val="28"/>
        </w:rPr>
        <w:t xml:space="preserve"> на них могут быть составлены</w:t>
      </w:r>
      <w:proofErr w:type="gramEnd"/>
      <w:r>
        <w:rPr>
          <w:sz w:val="30"/>
          <w:szCs w:val="28"/>
        </w:rPr>
        <w:t xml:space="preserve"> технические паспорта </w:t>
      </w:r>
      <w:r w:rsidRPr="00C34C7D">
        <w:rPr>
          <w:sz w:val="30"/>
          <w:szCs w:val="28"/>
        </w:rPr>
        <w:t xml:space="preserve">(при отсутствии иных оснований для отказа в </w:t>
      </w:r>
      <w:r>
        <w:rPr>
          <w:sz w:val="30"/>
          <w:szCs w:val="28"/>
        </w:rPr>
        <w:t xml:space="preserve">их </w:t>
      </w:r>
      <w:r w:rsidRPr="00C34C7D">
        <w:rPr>
          <w:sz w:val="30"/>
          <w:szCs w:val="28"/>
        </w:rPr>
        <w:t>составлении</w:t>
      </w:r>
      <w:r>
        <w:rPr>
          <w:sz w:val="30"/>
          <w:szCs w:val="28"/>
        </w:rPr>
        <w:t>).</w:t>
      </w:r>
    </w:p>
    <w:p w:rsidR="00483D8B" w:rsidRDefault="00483D8B" w:rsidP="00C7021B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При этом запросы в </w:t>
      </w:r>
      <w:r w:rsidRPr="00C34C7D">
        <w:rPr>
          <w:sz w:val="30"/>
          <w:szCs w:val="28"/>
        </w:rPr>
        <w:t>местн</w:t>
      </w:r>
      <w:r>
        <w:rPr>
          <w:sz w:val="30"/>
          <w:szCs w:val="28"/>
        </w:rPr>
        <w:t>ые</w:t>
      </w:r>
      <w:r w:rsidRPr="00C34C7D">
        <w:rPr>
          <w:sz w:val="30"/>
          <w:szCs w:val="28"/>
        </w:rPr>
        <w:t xml:space="preserve"> исполнительн</w:t>
      </w:r>
      <w:r>
        <w:rPr>
          <w:sz w:val="30"/>
          <w:szCs w:val="28"/>
        </w:rPr>
        <w:t>ые</w:t>
      </w:r>
      <w:r w:rsidRPr="00C34C7D">
        <w:rPr>
          <w:sz w:val="30"/>
          <w:szCs w:val="28"/>
        </w:rPr>
        <w:t xml:space="preserve"> и распорядительн</w:t>
      </w:r>
      <w:r>
        <w:rPr>
          <w:sz w:val="30"/>
          <w:szCs w:val="28"/>
        </w:rPr>
        <w:t>ые</w:t>
      </w:r>
      <w:r w:rsidRPr="00C34C7D">
        <w:rPr>
          <w:sz w:val="30"/>
          <w:szCs w:val="28"/>
        </w:rPr>
        <w:t xml:space="preserve"> орган</w:t>
      </w:r>
      <w:r>
        <w:rPr>
          <w:sz w:val="30"/>
          <w:szCs w:val="28"/>
        </w:rPr>
        <w:t>ы</w:t>
      </w:r>
      <w:r w:rsidRPr="00C34C7D">
        <w:rPr>
          <w:sz w:val="30"/>
          <w:szCs w:val="28"/>
        </w:rPr>
        <w:t xml:space="preserve"> о допустимости выявленных отступлений от проектной документации</w:t>
      </w:r>
      <w:r>
        <w:rPr>
          <w:sz w:val="30"/>
          <w:szCs w:val="28"/>
        </w:rPr>
        <w:t xml:space="preserve"> </w:t>
      </w:r>
      <w:r w:rsidRPr="00F56D11">
        <w:rPr>
          <w:sz w:val="30"/>
          <w:szCs w:val="28"/>
        </w:rPr>
        <w:t xml:space="preserve">организациями по государственной регистрации </w:t>
      </w:r>
      <w:r>
        <w:rPr>
          <w:sz w:val="30"/>
          <w:szCs w:val="28"/>
        </w:rPr>
        <w:br/>
        <w:t>не направляются.</w:t>
      </w:r>
    </w:p>
    <w:p w:rsidR="00483D8B" w:rsidRDefault="00483D8B" w:rsidP="00C7021B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30"/>
          <w:szCs w:val="28"/>
        </w:rPr>
      </w:pPr>
      <w:r>
        <w:rPr>
          <w:sz w:val="30"/>
          <w:szCs w:val="28"/>
        </w:rPr>
        <w:t>Абзац одиннадцатый пункта 28 Инструкции № 11 будет соответствующим образом изменен при очередной комплексной корректировке данной Инструкции.</w:t>
      </w:r>
    </w:p>
    <w:p w:rsidR="00483D8B" w:rsidRDefault="00483D8B" w:rsidP="00CD4CE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83D8B" w:rsidRPr="00C7021B" w:rsidRDefault="00483D8B" w:rsidP="00F34E52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sz w:val="30"/>
          <w:szCs w:val="30"/>
        </w:rPr>
      </w:pPr>
      <w:r w:rsidRPr="00C7021B">
        <w:rPr>
          <w:b/>
          <w:sz w:val="30"/>
          <w:szCs w:val="30"/>
        </w:rPr>
        <w:t xml:space="preserve">20. </w:t>
      </w:r>
      <w:r>
        <w:rPr>
          <w:b/>
          <w:sz w:val="30"/>
          <w:szCs w:val="30"/>
        </w:rPr>
        <w:t xml:space="preserve">Об определении </w:t>
      </w:r>
      <w:r w:rsidRPr="00C7021B">
        <w:rPr>
          <w:b/>
          <w:sz w:val="30"/>
          <w:szCs w:val="30"/>
        </w:rPr>
        <w:t xml:space="preserve">площадей квартир, расположенных </w:t>
      </w:r>
      <w:r>
        <w:rPr>
          <w:b/>
          <w:sz w:val="30"/>
          <w:szCs w:val="30"/>
        </w:rPr>
        <w:br/>
      </w:r>
      <w:r w:rsidRPr="00C7021B">
        <w:rPr>
          <w:b/>
          <w:sz w:val="30"/>
          <w:szCs w:val="30"/>
        </w:rPr>
        <w:t>на первых этажах многоквартирных жилых домов, если под лоджиями (балконами) этих квартир устроены погреба</w:t>
      </w:r>
      <w:r>
        <w:rPr>
          <w:b/>
          <w:sz w:val="30"/>
          <w:szCs w:val="30"/>
        </w:rPr>
        <w:t>.</w:t>
      </w:r>
    </w:p>
    <w:p w:rsidR="00483D8B" w:rsidRDefault="00483D8B" w:rsidP="00CD4CE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83D8B" w:rsidRDefault="00483D8B" w:rsidP="00C702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введением в </w:t>
      </w:r>
      <w:r w:rsidRPr="00F34E52">
        <w:rPr>
          <w:sz w:val="30"/>
          <w:szCs w:val="30"/>
        </w:rPr>
        <w:t>действие техническ</w:t>
      </w:r>
      <w:r>
        <w:rPr>
          <w:sz w:val="30"/>
          <w:szCs w:val="30"/>
        </w:rPr>
        <w:t>ого</w:t>
      </w:r>
      <w:r w:rsidRPr="00F34E52">
        <w:rPr>
          <w:sz w:val="30"/>
          <w:szCs w:val="30"/>
        </w:rPr>
        <w:t xml:space="preserve"> кодекс</w:t>
      </w:r>
      <w:r>
        <w:rPr>
          <w:sz w:val="30"/>
          <w:szCs w:val="30"/>
        </w:rPr>
        <w:t>а</w:t>
      </w:r>
      <w:r w:rsidRPr="00F34E52">
        <w:rPr>
          <w:sz w:val="30"/>
          <w:szCs w:val="30"/>
        </w:rPr>
        <w:t xml:space="preserve"> установившейся практики ТКП 45-3.02-324-2018 (33020) ”Жилые здания. </w:t>
      </w:r>
      <w:proofErr w:type="gramStart"/>
      <w:r w:rsidRPr="00F34E52">
        <w:rPr>
          <w:sz w:val="30"/>
          <w:szCs w:val="30"/>
        </w:rPr>
        <w:t>Строительные нормы проектирования“ (далее – ТКП 45-3.02-324),</w:t>
      </w:r>
      <w:r>
        <w:rPr>
          <w:sz w:val="30"/>
          <w:szCs w:val="30"/>
        </w:rPr>
        <w:t xml:space="preserve"> утвержденного </w:t>
      </w:r>
      <w:r w:rsidRPr="00F34E52">
        <w:rPr>
          <w:sz w:val="30"/>
          <w:szCs w:val="30"/>
        </w:rPr>
        <w:t>приказом Министерства архитектуры и строительства Республики Беларусь от 13 апреля 2018 г. № 93</w:t>
      </w:r>
      <w:r>
        <w:rPr>
          <w:sz w:val="30"/>
          <w:szCs w:val="30"/>
        </w:rPr>
        <w:t xml:space="preserve">, при проектировании многоквартирных жилых домов </w:t>
      </w:r>
      <w:r w:rsidRPr="00F34E52">
        <w:rPr>
          <w:sz w:val="30"/>
          <w:szCs w:val="30"/>
        </w:rPr>
        <w:t xml:space="preserve">в общую (проектную) площадь квартиры </w:t>
      </w:r>
      <w:r>
        <w:rPr>
          <w:sz w:val="30"/>
          <w:szCs w:val="30"/>
        </w:rPr>
        <w:t>стали включа</w:t>
      </w:r>
      <w:r w:rsidRPr="00F34E52">
        <w:rPr>
          <w:sz w:val="30"/>
          <w:szCs w:val="30"/>
        </w:rPr>
        <w:t>т</w:t>
      </w:r>
      <w:r>
        <w:rPr>
          <w:sz w:val="30"/>
          <w:szCs w:val="30"/>
        </w:rPr>
        <w:t>ь</w:t>
      </w:r>
      <w:r w:rsidRPr="00F34E52">
        <w:rPr>
          <w:sz w:val="30"/>
          <w:szCs w:val="30"/>
        </w:rPr>
        <w:t>ся площад</w:t>
      </w:r>
      <w:r>
        <w:rPr>
          <w:sz w:val="30"/>
          <w:szCs w:val="30"/>
        </w:rPr>
        <w:t>и</w:t>
      </w:r>
      <w:r w:rsidRPr="00F34E52">
        <w:rPr>
          <w:sz w:val="30"/>
          <w:szCs w:val="30"/>
        </w:rPr>
        <w:t xml:space="preserve"> погребов, устраиваемых под лоджиями (балконами) первых этажей многоквартирных жилых домов, </w:t>
      </w:r>
      <w:r>
        <w:rPr>
          <w:sz w:val="30"/>
          <w:szCs w:val="30"/>
        </w:rPr>
        <w:br/>
      </w:r>
      <w:r w:rsidRPr="00F34E52">
        <w:rPr>
          <w:sz w:val="30"/>
          <w:szCs w:val="30"/>
        </w:rPr>
        <w:t>с коэффициентом 0,5</w:t>
      </w:r>
      <w:r>
        <w:rPr>
          <w:sz w:val="30"/>
          <w:szCs w:val="30"/>
        </w:rPr>
        <w:t xml:space="preserve"> (далее – </w:t>
      </w:r>
      <w:r w:rsidRPr="00EF0D69">
        <w:rPr>
          <w:sz w:val="30"/>
          <w:szCs w:val="30"/>
        </w:rPr>
        <w:t>площад</w:t>
      </w:r>
      <w:r>
        <w:rPr>
          <w:sz w:val="30"/>
          <w:szCs w:val="30"/>
        </w:rPr>
        <w:t>ь</w:t>
      </w:r>
      <w:r w:rsidRPr="00EF0D69">
        <w:rPr>
          <w:sz w:val="30"/>
          <w:szCs w:val="30"/>
        </w:rPr>
        <w:t xml:space="preserve"> погребов, устраиваемых под лоджиями</w:t>
      </w:r>
      <w:r>
        <w:rPr>
          <w:sz w:val="30"/>
          <w:szCs w:val="30"/>
        </w:rPr>
        <w:t xml:space="preserve"> </w:t>
      </w:r>
      <w:r w:rsidRPr="00EF0D69">
        <w:rPr>
          <w:sz w:val="30"/>
          <w:szCs w:val="30"/>
        </w:rPr>
        <w:t>(балконами)</w:t>
      </w:r>
      <w:r w:rsidRPr="00F34E52">
        <w:rPr>
          <w:sz w:val="30"/>
          <w:szCs w:val="30"/>
        </w:rPr>
        <w:t>.</w:t>
      </w:r>
      <w:proofErr w:type="gramEnd"/>
    </w:p>
    <w:p w:rsidR="00483D8B" w:rsidRDefault="00483D8B" w:rsidP="00C702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проведении технической инвентаризации и проверки характеристик жилых помещений в соответствии с подпунктом </w:t>
      </w:r>
      <w:r w:rsidRPr="00886516">
        <w:rPr>
          <w:sz w:val="30"/>
          <w:szCs w:val="30"/>
        </w:rPr>
        <w:t>152.1.9</w:t>
      </w:r>
      <w:r>
        <w:rPr>
          <w:sz w:val="30"/>
          <w:szCs w:val="30"/>
        </w:rPr>
        <w:t xml:space="preserve"> пункта 152 Инструкции № 11 определяется </w:t>
      </w:r>
      <w:r w:rsidRPr="00886516">
        <w:rPr>
          <w:sz w:val="30"/>
          <w:szCs w:val="30"/>
        </w:rPr>
        <w:t xml:space="preserve">общая площадь квартиры </w:t>
      </w:r>
      <w:r w:rsidR="00A07DCB">
        <w:rPr>
          <w:sz w:val="30"/>
          <w:szCs w:val="30"/>
        </w:rPr>
        <w:br/>
      </w:r>
      <w:r w:rsidRPr="00886516">
        <w:rPr>
          <w:sz w:val="30"/>
          <w:szCs w:val="30"/>
        </w:rPr>
        <w:t>по СНБ</w:t>
      </w:r>
      <w:r>
        <w:rPr>
          <w:sz w:val="30"/>
          <w:szCs w:val="30"/>
        </w:rPr>
        <w:t xml:space="preserve">, в которую </w:t>
      </w:r>
      <w:r w:rsidRPr="00EF0D69">
        <w:rPr>
          <w:sz w:val="30"/>
          <w:szCs w:val="30"/>
        </w:rPr>
        <w:t>площад</w:t>
      </w:r>
      <w:r>
        <w:rPr>
          <w:sz w:val="30"/>
          <w:szCs w:val="30"/>
        </w:rPr>
        <w:t>ь</w:t>
      </w:r>
      <w:r w:rsidRPr="00EF0D69">
        <w:rPr>
          <w:sz w:val="30"/>
          <w:szCs w:val="30"/>
        </w:rPr>
        <w:t xml:space="preserve"> погребов, устраиваемых под лоджиями (балконами)</w:t>
      </w:r>
      <w:r>
        <w:rPr>
          <w:sz w:val="30"/>
          <w:szCs w:val="30"/>
        </w:rPr>
        <w:t>, не включается.</w:t>
      </w:r>
    </w:p>
    <w:p w:rsidR="004C3716" w:rsidRDefault="00483D8B" w:rsidP="00C702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полноты правового регулирования </w:t>
      </w:r>
      <w:r w:rsidRPr="00E201C5">
        <w:rPr>
          <w:sz w:val="30"/>
          <w:szCs w:val="30"/>
        </w:rPr>
        <w:t>проведении технической инвентаризации и проверки характеристик</w:t>
      </w:r>
      <w:r>
        <w:rPr>
          <w:sz w:val="30"/>
          <w:szCs w:val="30"/>
        </w:rPr>
        <w:t xml:space="preserve"> недвижимого имущества </w:t>
      </w:r>
      <w:r>
        <w:rPr>
          <w:sz w:val="30"/>
          <w:szCs w:val="30"/>
        </w:rPr>
        <w:br/>
      </w:r>
      <w:r>
        <w:rPr>
          <w:sz w:val="30"/>
          <w:szCs w:val="30"/>
        </w:rPr>
        <w:lastRenderedPageBreak/>
        <w:t>в настоящий момент Госкомимуществом разрабатывается проект постановления, которым</w:t>
      </w:r>
      <w:r w:rsidR="004C3716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="004C3716" w:rsidRPr="004C3716">
        <w:rPr>
          <w:sz w:val="30"/>
          <w:szCs w:val="30"/>
        </w:rPr>
        <w:t>Инструкци</w:t>
      </w:r>
      <w:r w:rsidR="004C3716">
        <w:rPr>
          <w:sz w:val="30"/>
          <w:szCs w:val="30"/>
        </w:rPr>
        <w:t>ю</w:t>
      </w:r>
      <w:r w:rsidR="004C3716" w:rsidRPr="004C3716">
        <w:rPr>
          <w:sz w:val="30"/>
          <w:szCs w:val="30"/>
        </w:rPr>
        <w:t xml:space="preserve"> № 11</w:t>
      </w:r>
      <w:r w:rsidR="004C3716">
        <w:rPr>
          <w:sz w:val="30"/>
          <w:szCs w:val="30"/>
        </w:rPr>
        <w:t xml:space="preserve"> вносятся комплексные изменения, направленные на совершенствование </w:t>
      </w:r>
      <w:r w:rsidR="004C3716" w:rsidRPr="004C3716">
        <w:rPr>
          <w:sz w:val="30"/>
          <w:szCs w:val="30"/>
        </w:rPr>
        <w:t xml:space="preserve">правового регулирования </w:t>
      </w:r>
      <w:r w:rsidR="004C3716">
        <w:rPr>
          <w:sz w:val="30"/>
          <w:szCs w:val="30"/>
        </w:rPr>
        <w:t>упомянутых видов работ.</w:t>
      </w:r>
    </w:p>
    <w:p w:rsidR="00483D8B" w:rsidRDefault="00483D8B" w:rsidP="001B73C0">
      <w:pPr>
        <w:ind w:firstLine="709"/>
        <w:jc w:val="both"/>
        <w:rPr>
          <w:sz w:val="30"/>
          <w:szCs w:val="30"/>
        </w:rPr>
      </w:pPr>
      <w:proofErr w:type="gramStart"/>
      <w:r w:rsidRPr="00EF0D69">
        <w:rPr>
          <w:sz w:val="30"/>
          <w:szCs w:val="30"/>
        </w:rPr>
        <w:t xml:space="preserve">С учетом изложенного, руководствуясь абзацем седьмым подпункта 1.1 пункта 1 Директивы Президента Республики Беларусь от 27 декабря 2006 г. № 2 ”О </w:t>
      </w:r>
      <w:proofErr w:type="spellStart"/>
      <w:r w:rsidRPr="00EF0D69">
        <w:rPr>
          <w:sz w:val="30"/>
          <w:szCs w:val="30"/>
        </w:rPr>
        <w:t>дебюрократизации</w:t>
      </w:r>
      <w:proofErr w:type="spellEnd"/>
      <w:r w:rsidRPr="00EF0D69">
        <w:rPr>
          <w:sz w:val="30"/>
          <w:szCs w:val="30"/>
        </w:rPr>
        <w:t xml:space="preserve"> государственного аппарата </w:t>
      </w:r>
      <w:r>
        <w:rPr>
          <w:sz w:val="30"/>
          <w:szCs w:val="30"/>
        </w:rPr>
        <w:br/>
      </w:r>
      <w:r w:rsidRPr="00EF0D69">
        <w:rPr>
          <w:sz w:val="30"/>
          <w:szCs w:val="30"/>
        </w:rPr>
        <w:t>и повышении качества жизнедеятельности населения“</w:t>
      </w:r>
      <w:r>
        <w:rPr>
          <w:sz w:val="30"/>
          <w:szCs w:val="30"/>
        </w:rPr>
        <w:t xml:space="preserve"> (далее – Директива № 2)</w:t>
      </w:r>
      <w:r w:rsidRPr="00EF0D6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целях установления единообразного подхода к определению площадей квартир в многоквартирных жилых домах при разработке проектной документации и при проведении их технической инвентаризации, </w:t>
      </w:r>
      <w:r w:rsidR="00A92B40">
        <w:rPr>
          <w:sz w:val="30"/>
          <w:szCs w:val="30"/>
        </w:rPr>
        <w:t>исходя из максимального учета интересов</w:t>
      </w:r>
      <w:proofErr w:type="gramEnd"/>
      <w:r w:rsidR="00A92B40">
        <w:rPr>
          <w:sz w:val="30"/>
          <w:szCs w:val="30"/>
        </w:rPr>
        <w:t xml:space="preserve"> </w:t>
      </w:r>
      <w:proofErr w:type="gramStart"/>
      <w:r w:rsidR="00A92B40">
        <w:rPr>
          <w:sz w:val="30"/>
          <w:szCs w:val="30"/>
        </w:rPr>
        <w:t>граждан,</w:t>
      </w:r>
      <w:r w:rsidR="004549C8">
        <w:rPr>
          <w:sz w:val="30"/>
          <w:szCs w:val="30"/>
        </w:rPr>
        <w:t xml:space="preserve"> </w:t>
      </w:r>
      <w:r w:rsidR="00A92B40">
        <w:rPr>
          <w:sz w:val="30"/>
          <w:szCs w:val="30"/>
        </w:rPr>
        <w:br/>
      </w:r>
      <w:r w:rsidR="004549C8">
        <w:rPr>
          <w:sz w:val="30"/>
          <w:szCs w:val="30"/>
        </w:rPr>
        <w:t>д</w:t>
      </w:r>
      <w:r>
        <w:rPr>
          <w:sz w:val="30"/>
          <w:szCs w:val="30"/>
        </w:rPr>
        <w:t xml:space="preserve">о вступления в силу указанного постановления Госкомимущества, </w:t>
      </w:r>
      <w:r w:rsidR="004549C8">
        <w:rPr>
          <w:sz w:val="30"/>
          <w:szCs w:val="30"/>
        </w:rPr>
        <w:br/>
      </w:r>
      <w:r>
        <w:rPr>
          <w:sz w:val="30"/>
          <w:szCs w:val="30"/>
        </w:rPr>
        <w:t xml:space="preserve">в случаях, если в проектной документации на многоквартирные жилые дома </w:t>
      </w:r>
      <w:r w:rsidRPr="00642B88">
        <w:rPr>
          <w:sz w:val="30"/>
          <w:szCs w:val="30"/>
        </w:rPr>
        <w:t>общ</w:t>
      </w:r>
      <w:r>
        <w:rPr>
          <w:sz w:val="30"/>
          <w:szCs w:val="30"/>
        </w:rPr>
        <w:t>ие (проектные</w:t>
      </w:r>
      <w:r w:rsidRPr="00642B88">
        <w:rPr>
          <w:sz w:val="30"/>
          <w:szCs w:val="30"/>
        </w:rPr>
        <w:t>) площад</w:t>
      </w:r>
      <w:r>
        <w:rPr>
          <w:sz w:val="30"/>
          <w:szCs w:val="30"/>
        </w:rPr>
        <w:t>и</w:t>
      </w:r>
      <w:r w:rsidRPr="00642B88">
        <w:rPr>
          <w:sz w:val="30"/>
          <w:szCs w:val="30"/>
        </w:rPr>
        <w:t xml:space="preserve"> квартир </w:t>
      </w:r>
      <w:r>
        <w:rPr>
          <w:sz w:val="30"/>
          <w:szCs w:val="30"/>
        </w:rPr>
        <w:t>определены с учетом</w:t>
      </w:r>
      <w:r w:rsidRPr="00642B88">
        <w:rPr>
          <w:sz w:val="30"/>
          <w:szCs w:val="30"/>
        </w:rPr>
        <w:t xml:space="preserve"> площад</w:t>
      </w:r>
      <w:r>
        <w:rPr>
          <w:sz w:val="30"/>
          <w:szCs w:val="30"/>
        </w:rPr>
        <w:t>ей</w:t>
      </w:r>
      <w:r w:rsidRPr="00642B88">
        <w:rPr>
          <w:sz w:val="30"/>
          <w:szCs w:val="30"/>
        </w:rPr>
        <w:t xml:space="preserve"> погребов, устраиваемых под </w:t>
      </w:r>
      <w:r>
        <w:rPr>
          <w:sz w:val="30"/>
          <w:szCs w:val="30"/>
        </w:rPr>
        <w:t xml:space="preserve">их </w:t>
      </w:r>
      <w:r w:rsidRPr="00642B88">
        <w:rPr>
          <w:sz w:val="30"/>
          <w:szCs w:val="30"/>
        </w:rPr>
        <w:t>лоджиями (балконами)</w:t>
      </w:r>
      <w:r>
        <w:rPr>
          <w:sz w:val="30"/>
          <w:szCs w:val="30"/>
        </w:rPr>
        <w:t xml:space="preserve">, то при </w:t>
      </w:r>
      <w:r w:rsidRPr="00754611">
        <w:rPr>
          <w:sz w:val="30"/>
          <w:szCs w:val="30"/>
        </w:rPr>
        <w:t>проведении технической инвентаризации</w:t>
      </w:r>
      <w:r>
        <w:rPr>
          <w:sz w:val="30"/>
          <w:szCs w:val="30"/>
        </w:rPr>
        <w:t xml:space="preserve"> таких домов </w:t>
      </w:r>
      <w:r w:rsidR="004549C8">
        <w:rPr>
          <w:sz w:val="30"/>
          <w:szCs w:val="30"/>
        </w:rPr>
        <w:t>полагаем возможным</w:t>
      </w:r>
      <w:r>
        <w:rPr>
          <w:sz w:val="30"/>
          <w:szCs w:val="30"/>
        </w:rPr>
        <w:t xml:space="preserve"> включать площади </w:t>
      </w:r>
      <w:r w:rsidR="004549C8">
        <w:rPr>
          <w:sz w:val="30"/>
          <w:szCs w:val="30"/>
        </w:rPr>
        <w:t xml:space="preserve">погребов </w:t>
      </w:r>
      <w:r>
        <w:rPr>
          <w:sz w:val="30"/>
          <w:szCs w:val="30"/>
        </w:rPr>
        <w:t xml:space="preserve">в общие площади квартир по СНБ </w:t>
      </w:r>
      <w:r w:rsidR="00BC1C63">
        <w:rPr>
          <w:sz w:val="30"/>
          <w:szCs w:val="30"/>
        </w:rPr>
        <w:br/>
      </w:r>
      <w:r>
        <w:rPr>
          <w:sz w:val="30"/>
          <w:szCs w:val="30"/>
        </w:rPr>
        <w:t>с коэффициентом 0,5.</w:t>
      </w:r>
      <w:proofErr w:type="gramEnd"/>
    </w:p>
    <w:p w:rsidR="00483D8B" w:rsidRDefault="00483D8B" w:rsidP="00C7021B">
      <w:pPr>
        <w:ind w:firstLine="709"/>
        <w:jc w:val="both"/>
        <w:rPr>
          <w:sz w:val="30"/>
          <w:szCs w:val="30"/>
        </w:rPr>
      </w:pPr>
    </w:p>
    <w:p w:rsidR="00483D8B" w:rsidRPr="0001122A" w:rsidRDefault="00483D8B" w:rsidP="000A5FB8">
      <w:pPr>
        <w:spacing w:line="280" w:lineRule="exact"/>
        <w:ind w:firstLine="709"/>
        <w:jc w:val="both"/>
        <w:rPr>
          <w:b/>
          <w:sz w:val="30"/>
          <w:szCs w:val="30"/>
        </w:rPr>
      </w:pPr>
      <w:r w:rsidRPr="0001122A">
        <w:rPr>
          <w:b/>
          <w:sz w:val="30"/>
          <w:szCs w:val="30"/>
        </w:rPr>
        <w:t>21. Об отнесении некоторых результатов строительно-монтажных работ к незначительным изменениям объектов технической инвентаризации</w:t>
      </w:r>
      <w:r>
        <w:rPr>
          <w:b/>
          <w:sz w:val="30"/>
          <w:szCs w:val="30"/>
        </w:rPr>
        <w:t>.</w:t>
      </w:r>
    </w:p>
    <w:p w:rsidR="00483D8B" w:rsidRDefault="00483D8B" w:rsidP="00C7021B">
      <w:pPr>
        <w:ind w:firstLine="709"/>
        <w:jc w:val="both"/>
        <w:rPr>
          <w:sz w:val="30"/>
          <w:szCs w:val="30"/>
        </w:rPr>
      </w:pPr>
    </w:p>
    <w:p w:rsidR="00D142C5" w:rsidRDefault="00D142C5" w:rsidP="00D142C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пункту </w:t>
      </w:r>
      <w:r w:rsidRPr="00D142C5">
        <w:rPr>
          <w:sz w:val="30"/>
          <w:szCs w:val="30"/>
        </w:rPr>
        <w:t>170</w:t>
      </w:r>
      <w:r>
        <w:rPr>
          <w:sz w:val="30"/>
          <w:szCs w:val="30"/>
        </w:rPr>
        <w:t xml:space="preserve"> Инструкции № 11</w:t>
      </w:r>
      <w:r w:rsidRPr="00D142C5">
        <w:rPr>
          <w:sz w:val="30"/>
          <w:szCs w:val="30"/>
        </w:rPr>
        <w:t xml:space="preserve"> </w:t>
      </w:r>
      <w:r>
        <w:rPr>
          <w:sz w:val="30"/>
          <w:szCs w:val="30"/>
        </w:rPr>
        <w:t>д</w:t>
      </w:r>
      <w:r w:rsidRPr="00D142C5">
        <w:rPr>
          <w:sz w:val="30"/>
          <w:szCs w:val="30"/>
        </w:rPr>
        <w:t xml:space="preserve">ля целей технической инвентаризации и проверки характеристик </w:t>
      </w:r>
      <w:r>
        <w:rPr>
          <w:sz w:val="30"/>
          <w:szCs w:val="30"/>
        </w:rPr>
        <w:t xml:space="preserve">недвижимого имущества </w:t>
      </w:r>
      <w:r>
        <w:rPr>
          <w:sz w:val="30"/>
          <w:szCs w:val="30"/>
        </w:rPr>
        <w:br/>
      </w:r>
      <w:r w:rsidRPr="00D142C5">
        <w:rPr>
          <w:sz w:val="30"/>
          <w:szCs w:val="30"/>
        </w:rPr>
        <w:t xml:space="preserve">к незначительным изменениям объекта технической инвентаризации </w:t>
      </w:r>
      <w:r>
        <w:rPr>
          <w:sz w:val="30"/>
          <w:szCs w:val="30"/>
        </w:rPr>
        <w:br/>
        <w:t>(</w:t>
      </w:r>
      <w:r w:rsidRPr="00D142C5">
        <w:rPr>
          <w:sz w:val="30"/>
          <w:szCs w:val="30"/>
        </w:rPr>
        <w:t>за исключением жилых и (или) нежилых помещени</w:t>
      </w:r>
      <w:r w:rsidR="007C3EE9">
        <w:rPr>
          <w:sz w:val="30"/>
          <w:szCs w:val="30"/>
        </w:rPr>
        <w:t>й</w:t>
      </w:r>
      <w:r w:rsidRPr="00D142C5">
        <w:rPr>
          <w:sz w:val="30"/>
          <w:szCs w:val="30"/>
        </w:rPr>
        <w:t xml:space="preserve"> </w:t>
      </w:r>
      <w:r w:rsidR="0025304D">
        <w:rPr>
          <w:sz w:val="30"/>
          <w:szCs w:val="30"/>
        </w:rPr>
        <w:br/>
      </w:r>
      <w:r w:rsidRPr="00D142C5">
        <w:rPr>
          <w:sz w:val="30"/>
          <w:szCs w:val="30"/>
        </w:rPr>
        <w:t>в многоквартирных, блокированных жилых домах, одноквартирных жилых дом</w:t>
      </w:r>
      <w:r w:rsidR="0025304D">
        <w:rPr>
          <w:sz w:val="30"/>
          <w:szCs w:val="30"/>
        </w:rPr>
        <w:t>ов</w:t>
      </w:r>
      <w:r>
        <w:rPr>
          <w:sz w:val="30"/>
          <w:szCs w:val="30"/>
        </w:rPr>
        <w:t>)</w:t>
      </w:r>
      <w:r w:rsidRPr="00D142C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относятся </w:t>
      </w:r>
      <w:r w:rsidRPr="00D142C5">
        <w:rPr>
          <w:sz w:val="30"/>
          <w:szCs w:val="30"/>
        </w:rPr>
        <w:t>изменения, не</w:t>
      </w:r>
      <w:r>
        <w:rPr>
          <w:sz w:val="30"/>
          <w:szCs w:val="30"/>
        </w:rPr>
        <w:t> </w:t>
      </w:r>
      <w:r w:rsidRPr="00D142C5">
        <w:rPr>
          <w:sz w:val="30"/>
          <w:szCs w:val="30"/>
        </w:rPr>
        <w:t xml:space="preserve">влекущие изменения </w:t>
      </w:r>
      <w:r>
        <w:rPr>
          <w:sz w:val="30"/>
          <w:szCs w:val="30"/>
        </w:rPr>
        <w:t xml:space="preserve">его назначения, </w:t>
      </w:r>
      <w:r w:rsidR="0025304D">
        <w:rPr>
          <w:sz w:val="30"/>
          <w:szCs w:val="30"/>
        </w:rPr>
        <w:t>включая</w:t>
      </w:r>
      <w:r>
        <w:rPr>
          <w:sz w:val="30"/>
          <w:szCs w:val="30"/>
        </w:rPr>
        <w:t xml:space="preserve"> </w:t>
      </w:r>
      <w:r w:rsidRPr="00D142C5">
        <w:rPr>
          <w:sz w:val="30"/>
          <w:szCs w:val="30"/>
        </w:rPr>
        <w:t>демонтаж, возведение, изменение некапитальных стен и перегородок, в том числе сборно-разборных перегородок внутреннего интерьера, не влекущие образования или слияния изолированных помещений (за исключением случаев реконструкции (модернизации)</w:t>
      </w:r>
      <w:r>
        <w:rPr>
          <w:sz w:val="30"/>
          <w:szCs w:val="30"/>
        </w:rPr>
        <w:t>.</w:t>
      </w:r>
    </w:p>
    <w:p w:rsidR="00483D8B" w:rsidRDefault="00483D8B" w:rsidP="00D7154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з</w:t>
      </w:r>
      <w:r w:rsidRPr="00D7154A">
        <w:rPr>
          <w:sz w:val="30"/>
          <w:szCs w:val="30"/>
        </w:rPr>
        <w:t>аконодательств</w:t>
      </w:r>
      <w:r>
        <w:rPr>
          <w:sz w:val="30"/>
          <w:szCs w:val="30"/>
        </w:rPr>
        <w:t>ом</w:t>
      </w:r>
      <w:r w:rsidRPr="00D7154A">
        <w:rPr>
          <w:sz w:val="30"/>
          <w:szCs w:val="30"/>
        </w:rPr>
        <w:t xml:space="preserve"> в области архитектурной, градостроительной и строительной деятельности</w:t>
      </w:r>
      <w:r>
        <w:rPr>
          <w:sz w:val="30"/>
          <w:szCs w:val="30"/>
        </w:rPr>
        <w:t xml:space="preserve"> </w:t>
      </w:r>
      <w:r w:rsidRPr="00D7154A">
        <w:rPr>
          <w:sz w:val="30"/>
          <w:szCs w:val="30"/>
        </w:rPr>
        <w:t>устройств</w:t>
      </w:r>
      <w:r>
        <w:rPr>
          <w:sz w:val="30"/>
          <w:szCs w:val="30"/>
        </w:rPr>
        <w:t>о</w:t>
      </w:r>
      <w:r w:rsidRPr="00D7154A">
        <w:rPr>
          <w:sz w:val="30"/>
          <w:szCs w:val="30"/>
        </w:rPr>
        <w:t xml:space="preserve"> новых </w:t>
      </w:r>
      <w:r>
        <w:rPr>
          <w:sz w:val="30"/>
          <w:szCs w:val="30"/>
        </w:rPr>
        <w:br/>
        <w:t xml:space="preserve">и (или) </w:t>
      </w:r>
      <w:r w:rsidRPr="00D7154A">
        <w:rPr>
          <w:sz w:val="30"/>
          <w:szCs w:val="30"/>
        </w:rPr>
        <w:t>разборк</w:t>
      </w:r>
      <w:r>
        <w:rPr>
          <w:sz w:val="30"/>
          <w:szCs w:val="30"/>
        </w:rPr>
        <w:t>а</w:t>
      </w:r>
      <w:r w:rsidRPr="00D7154A">
        <w:rPr>
          <w:sz w:val="30"/>
          <w:szCs w:val="30"/>
        </w:rPr>
        <w:t xml:space="preserve"> существующих перегородок</w:t>
      </w:r>
      <w:r>
        <w:rPr>
          <w:sz w:val="30"/>
          <w:szCs w:val="30"/>
        </w:rPr>
        <w:t xml:space="preserve"> могут осуществляться при разных видах строительной деятельности (реконструкции, технической модернизации, </w:t>
      </w:r>
      <w:r w:rsidRPr="00D7154A">
        <w:rPr>
          <w:sz w:val="30"/>
          <w:szCs w:val="30"/>
        </w:rPr>
        <w:t>перепланировк</w:t>
      </w:r>
      <w:r>
        <w:rPr>
          <w:sz w:val="30"/>
          <w:szCs w:val="30"/>
        </w:rPr>
        <w:t>е</w:t>
      </w:r>
      <w:r w:rsidRPr="00D7154A">
        <w:rPr>
          <w:sz w:val="30"/>
          <w:szCs w:val="30"/>
        </w:rPr>
        <w:t xml:space="preserve"> помещени</w:t>
      </w:r>
      <w:r>
        <w:rPr>
          <w:sz w:val="30"/>
          <w:szCs w:val="30"/>
        </w:rPr>
        <w:t>й</w:t>
      </w:r>
      <w:r w:rsidRPr="00D7154A">
        <w:rPr>
          <w:sz w:val="30"/>
          <w:szCs w:val="30"/>
        </w:rPr>
        <w:t xml:space="preserve"> в жилом доме</w:t>
      </w:r>
      <w:r>
        <w:rPr>
          <w:sz w:val="30"/>
          <w:szCs w:val="30"/>
        </w:rPr>
        <w:t xml:space="preserve"> и т.п.).</w:t>
      </w:r>
    </w:p>
    <w:p w:rsidR="00483D8B" w:rsidRDefault="00483D8B" w:rsidP="007334C1">
      <w:pPr>
        <w:ind w:firstLine="709"/>
        <w:jc w:val="both"/>
        <w:rPr>
          <w:sz w:val="30"/>
          <w:szCs w:val="30"/>
        </w:rPr>
      </w:pPr>
      <w:r w:rsidRPr="00702AEB">
        <w:rPr>
          <w:sz w:val="30"/>
          <w:szCs w:val="30"/>
        </w:rPr>
        <w:t xml:space="preserve">Для проведения технической инвентаризации или проверки характеристик недвижимого имущества </w:t>
      </w:r>
      <w:r>
        <w:rPr>
          <w:sz w:val="30"/>
          <w:szCs w:val="30"/>
        </w:rPr>
        <w:t xml:space="preserve">в соответствии с пунктами 13 и 15 </w:t>
      </w:r>
      <w:r>
        <w:rPr>
          <w:sz w:val="30"/>
          <w:szCs w:val="30"/>
        </w:rPr>
        <w:lastRenderedPageBreak/>
        <w:t>Инструкции № 11</w:t>
      </w:r>
      <w:r w:rsidRPr="00702AE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заказчиками </w:t>
      </w:r>
      <w:r w:rsidRPr="00702AEB">
        <w:rPr>
          <w:sz w:val="30"/>
          <w:szCs w:val="30"/>
        </w:rPr>
        <w:t>в организаци</w:t>
      </w:r>
      <w:r>
        <w:rPr>
          <w:sz w:val="30"/>
          <w:szCs w:val="30"/>
        </w:rPr>
        <w:t>и</w:t>
      </w:r>
      <w:r w:rsidRPr="00702AEB">
        <w:rPr>
          <w:sz w:val="30"/>
          <w:szCs w:val="30"/>
        </w:rPr>
        <w:t xml:space="preserve"> по государственной регистрации вместе с заказом на выполнение работ представля</w:t>
      </w:r>
      <w:r>
        <w:rPr>
          <w:sz w:val="30"/>
          <w:szCs w:val="30"/>
        </w:rPr>
        <w:t>ется</w:t>
      </w:r>
      <w:r w:rsidRPr="00702AEB">
        <w:t xml:space="preserve"> </w:t>
      </w:r>
      <w:r w:rsidRPr="00702AEB">
        <w:rPr>
          <w:sz w:val="30"/>
          <w:szCs w:val="30"/>
        </w:rPr>
        <w:t>разрешительная и проектная документация</w:t>
      </w:r>
      <w:r>
        <w:rPr>
          <w:sz w:val="30"/>
          <w:szCs w:val="30"/>
        </w:rPr>
        <w:t xml:space="preserve"> (при ее наличии). </w:t>
      </w:r>
    </w:p>
    <w:p w:rsidR="00483D8B" w:rsidRDefault="00483D8B" w:rsidP="00F36DD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ее</w:t>
      </w:r>
      <w:r w:rsidRPr="00702AEB">
        <w:rPr>
          <w:sz w:val="30"/>
          <w:szCs w:val="30"/>
        </w:rPr>
        <w:t xml:space="preserve"> непред</w:t>
      </w:r>
      <w:r>
        <w:rPr>
          <w:sz w:val="30"/>
          <w:szCs w:val="30"/>
        </w:rPr>
        <w:t>ставления для этой цели</w:t>
      </w:r>
      <w:r w:rsidRPr="00702AE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либо если представленная документация не позволяет отнести выполненные строительно-монтажные работы к определенному виду строительной деятельности, </w:t>
      </w:r>
      <w:r w:rsidRPr="00862B38">
        <w:rPr>
          <w:sz w:val="30"/>
          <w:szCs w:val="30"/>
        </w:rPr>
        <w:t>организаци</w:t>
      </w:r>
      <w:r>
        <w:rPr>
          <w:sz w:val="30"/>
          <w:szCs w:val="30"/>
        </w:rPr>
        <w:t>ей</w:t>
      </w:r>
      <w:r w:rsidRPr="00862B38">
        <w:rPr>
          <w:sz w:val="30"/>
          <w:szCs w:val="30"/>
        </w:rPr>
        <w:t xml:space="preserve"> по государственной регистрации направл</w:t>
      </w:r>
      <w:r>
        <w:rPr>
          <w:sz w:val="30"/>
          <w:szCs w:val="30"/>
        </w:rPr>
        <w:t>яется</w:t>
      </w:r>
      <w:r w:rsidRPr="00862B3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соответствующий </w:t>
      </w:r>
      <w:r w:rsidRPr="00862B38">
        <w:rPr>
          <w:sz w:val="30"/>
          <w:szCs w:val="30"/>
        </w:rPr>
        <w:t xml:space="preserve">запрос в </w:t>
      </w:r>
      <w:r>
        <w:rPr>
          <w:sz w:val="30"/>
          <w:szCs w:val="30"/>
        </w:rPr>
        <w:t xml:space="preserve">местный исполнительный </w:t>
      </w:r>
      <w:r>
        <w:rPr>
          <w:sz w:val="30"/>
          <w:szCs w:val="30"/>
        </w:rPr>
        <w:br/>
        <w:t>и распорядительный орган</w:t>
      </w:r>
      <w:r w:rsidRPr="00862B38">
        <w:rPr>
          <w:sz w:val="30"/>
          <w:szCs w:val="30"/>
        </w:rPr>
        <w:t xml:space="preserve"> либо в ин</w:t>
      </w:r>
      <w:r>
        <w:rPr>
          <w:sz w:val="30"/>
          <w:szCs w:val="30"/>
        </w:rPr>
        <w:t>ой</w:t>
      </w:r>
      <w:r w:rsidRPr="00862B3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уполномоченный </w:t>
      </w:r>
      <w:r w:rsidRPr="00862B38">
        <w:rPr>
          <w:sz w:val="30"/>
          <w:szCs w:val="30"/>
        </w:rPr>
        <w:t>орган или организаци</w:t>
      </w:r>
      <w:r>
        <w:rPr>
          <w:sz w:val="30"/>
          <w:szCs w:val="30"/>
        </w:rPr>
        <w:t>ю.</w:t>
      </w:r>
    </w:p>
    <w:p w:rsidR="00483D8B" w:rsidRDefault="00483D8B" w:rsidP="0011220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Если на такой запрос не поступил</w:t>
      </w:r>
      <w:r w:rsidR="00263FBD">
        <w:rPr>
          <w:sz w:val="30"/>
          <w:szCs w:val="30"/>
        </w:rPr>
        <w:t xml:space="preserve"> ответ</w:t>
      </w:r>
      <w:r w:rsidR="00071539">
        <w:rPr>
          <w:sz w:val="30"/>
          <w:szCs w:val="30"/>
        </w:rPr>
        <w:t xml:space="preserve"> о том</w:t>
      </w:r>
      <w:r w:rsidR="00263FBD">
        <w:rPr>
          <w:sz w:val="30"/>
          <w:szCs w:val="30"/>
        </w:rPr>
        <w:t xml:space="preserve">, что выполненные </w:t>
      </w:r>
      <w:r w:rsidR="00263FBD" w:rsidRPr="00263FBD">
        <w:rPr>
          <w:sz w:val="30"/>
          <w:szCs w:val="30"/>
        </w:rPr>
        <w:t>строительно-монтажны</w:t>
      </w:r>
      <w:r w:rsidR="00263FBD">
        <w:rPr>
          <w:sz w:val="30"/>
          <w:szCs w:val="30"/>
        </w:rPr>
        <w:t>е</w:t>
      </w:r>
      <w:r w:rsidR="00263FBD" w:rsidRPr="00263FBD">
        <w:rPr>
          <w:sz w:val="30"/>
          <w:szCs w:val="30"/>
        </w:rPr>
        <w:t xml:space="preserve"> работ</w:t>
      </w:r>
      <w:r w:rsidR="00263FBD">
        <w:rPr>
          <w:sz w:val="30"/>
          <w:szCs w:val="30"/>
        </w:rPr>
        <w:t>ы относятся к реконструкции</w:t>
      </w:r>
      <w:r w:rsidR="004D6434">
        <w:rPr>
          <w:sz w:val="30"/>
          <w:szCs w:val="30"/>
        </w:rPr>
        <w:t xml:space="preserve"> (модернизации)</w:t>
      </w:r>
      <w:r w:rsidR="00263FBD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то с учетом </w:t>
      </w:r>
      <w:r w:rsidRPr="006606D8">
        <w:rPr>
          <w:sz w:val="30"/>
          <w:szCs w:val="30"/>
        </w:rPr>
        <w:t>требований Директивы №</w:t>
      </w:r>
      <w:r>
        <w:rPr>
          <w:sz w:val="30"/>
          <w:szCs w:val="30"/>
        </w:rPr>
        <w:t> </w:t>
      </w:r>
      <w:r w:rsidRPr="006606D8">
        <w:rPr>
          <w:sz w:val="30"/>
          <w:szCs w:val="30"/>
        </w:rPr>
        <w:t>2</w:t>
      </w:r>
      <w:r>
        <w:rPr>
          <w:sz w:val="30"/>
          <w:szCs w:val="30"/>
        </w:rPr>
        <w:t>,</w:t>
      </w:r>
      <w:r w:rsidRPr="006606D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принципов </w:t>
      </w:r>
      <w:r w:rsidRPr="006606D8">
        <w:rPr>
          <w:sz w:val="30"/>
          <w:szCs w:val="30"/>
        </w:rPr>
        <w:t>взаимодействи</w:t>
      </w:r>
      <w:r>
        <w:rPr>
          <w:sz w:val="30"/>
          <w:szCs w:val="30"/>
        </w:rPr>
        <w:t>я</w:t>
      </w:r>
      <w:r w:rsidRPr="006606D8">
        <w:rPr>
          <w:sz w:val="30"/>
          <w:szCs w:val="30"/>
        </w:rPr>
        <w:t xml:space="preserve"> государственных органов, иных государственных организаций</w:t>
      </w:r>
      <w:r>
        <w:rPr>
          <w:sz w:val="30"/>
          <w:szCs w:val="30"/>
        </w:rPr>
        <w:t xml:space="preserve"> с </w:t>
      </w:r>
      <w:r w:rsidRPr="006606D8">
        <w:rPr>
          <w:sz w:val="30"/>
          <w:szCs w:val="30"/>
        </w:rPr>
        <w:t>юридическими лицами и индивидуальными предпринимателями</w:t>
      </w:r>
      <w:r>
        <w:rPr>
          <w:sz w:val="30"/>
          <w:szCs w:val="30"/>
        </w:rPr>
        <w:t xml:space="preserve">, определенных </w:t>
      </w:r>
      <w:r w:rsidRPr="00D40569">
        <w:rPr>
          <w:sz w:val="30"/>
          <w:szCs w:val="30"/>
        </w:rPr>
        <w:t>Декрет</w:t>
      </w:r>
      <w:r>
        <w:rPr>
          <w:sz w:val="30"/>
          <w:szCs w:val="30"/>
        </w:rPr>
        <w:t>ом</w:t>
      </w:r>
      <w:r w:rsidRPr="00D40569">
        <w:rPr>
          <w:sz w:val="30"/>
          <w:szCs w:val="30"/>
        </w:rPr>
        <w:t xml:space="preserve"> Президента Республики Беларусь от 23 ноября 2017 г. № 7 ”О развитии предпринимательства“</w:t>
      </w:r>
      <w:r>
        <w:rPr>
          <w:sz w:val="30"/>
          <w:szCs w:val="30"/>
        </w:rPr>
        <w:t xml:space="preserve">, </w:t>
      </w:r>
      <w:r w:rsidR="004D6434">
        <w:rPr>
          <w:sz w:val="30"/>
          <w:szCs w:val="30"/>
        </w:rPr>
        <w:br/>
      </w:r>
      <w:r>
        <w:rPr>
          <w:sz w:val="30"/>
          <w:szCs w:val="30"/>
        </w:rPr>
        <w:t xml:space="preserve">в таких случаях для целей </w:t>
      </w:r>
      <w:r w:rsidRPr="00112206">
        <w:rPr>
          <w:sz w:val="30"/>
          <w:szCs w:val="30"/>
        </w:rPr>
        <w:t xml:space="preserve">технической инвентаризации и проверки характеристик </w:t>
      </w:r>
      <w:r>
        <w:rPr>
          <w:sz w:val="30"/>
          <w:szCs w:val="30"/>
        </w:rPr>
        <w:t xml:space="preserve">недвижимого имущества </w:t>
      </w:r>
      <w:r w:rsidRPr="00112206">
        <w:rPr>
          <w:sz w:val="30"/>
          <w:szCs w:val="30"/>
        </w:rPr>
        <w:t xml:space="preserve">к незначительным изменениям объекта технической инвентаризации </w:t>
      </w:r>
      <w:r>
        <w:rPr>
          <w:sz w:val="30"/>
          <w:szCs w:val="30"/>
        </w:rPr>
        <w:t xml:space="preserve">следует </w:t>
      </w:r>
      <w:r w:rsidRPr="00112206">
        <w:rPr>
          <w:sz w:val="30"/>
          <w:szCs w:val="30"/>
        </w:rPr>
        <w:t>относ</w:t>
      </w:r>
      <w:r>
        <w:rPr>
          <w:sz w:val="30"/>
          <w:szCs w:val="30"/>
        </w:rPr>
        <w:t>ить</w:t>
      </w:r>
      <w:r w:rsidRPr="00112206">
        <w:rPr>
          <w:sz w:val="30"/>
          <w:szCs w:val="30"/>
        </w:rPr>
        <w:t xml:space="preserve"> демонтаж, возведение, изменение некапитальных стен и перегородок</w:t>
      </w:r>
      <w:r>
        <w:rPr>
          <w:sz w:val="30"/>
          <w:szCs w:val="30"/>
        </w:rPr>
        <w:t xml:space="preserve"> в нежилых зданиях и сооружениях</w:t>
      </w:r>
      <w:r w:rsidRPr="00112206">
        <w:rPr>
          <w:sz w:val="30"/>
          <w:szCs w:val="30"/>
        </w:rPr>
        <w:t xml:space="preserve">, в том числе сборно-разборных перегородок внутреннего интерьера, не влекущие </w:t>
      </w:r>
      <w:r w:rsidR="00A16B90" w:rsidRPr="00A16B90">
        <w:rPr>
          <w:sz w:val="30"/>
          <w:szCs w:val="30"/>
        </w:rPr>
        <w:t xml:space="preserve">образования или слияния изолированных помещений </w:t>
      </w:r>
      <w:r w:rsidR="00A16B90">
        <w:rPr>
          <w:sz w:val="30"/>
          <w:szCs w:val="30"/>
        </w:rPr>
        <w:t xml:space="preserve">и </w:t>
      </w:r>
      <w:r w:rsidRPr="00112206">
        <w:rPr>
          <w:sz w:val="30"/>
          <w:szCs w:val="30"/>
        </w:rPr>
        <w:t>изменения назначения объекта технической инвентаризации</w:t>
      </w:r>
      <w:r>
        <w:rPr>
          <w:sz w:val="30"/>
          <w:szCs w:val="30"/>
        </w:rPr>
        <w:t>.</w:t>
      </w:r>
    </w:p>
    <w:p w:rsidR="00483D8B" w:rsidRDefault="00483D8B" w:rsidP="00112206">
      <w:pPr>
        <w:ind w:firstLine="709"/>
        <w:jc w:val="both"/>
        <w:rPr>
          <w:sz w:val="30"/>
          <w:szCs w:val="30"/>
        </w:rPr>
      </w:pPr>
    </w:p>
    <w:p w:rsidR="00483D8B" w:rsidRPr="00F367DA" w:rsidRDefault="00483D8B" w:rsidP="00F367DA">
      <w:pPr>
        <w:spacing w:line="280" w:lineRule="exact"/>
        <w:ind w:firstLine="709"/>
        <w:jc w:val="both"/>
        <w:rPr>
          <w:b/>
          <w:sz w:val="30"/>
          <w:szCs w:val="30"/>
        </w:rPr>
      </w:pPr>
      <w:r w:rsidRPr="00F367DA">
        <w:rPr>
          <w:b/>
          <w:sz w:val="30"/>
          <w:szCs w:val="30"/>
        </w:rPr>
        <w:t>22. О государственной регистрации изменения целевого назначения земельного участка, предоставленного гражданину как состоящему на учете нуждающихс</w:t>
      </w:r>
      <w:r>
        <w:rPr>
          <w:b/>
          <w:sz w:val="30"/>
          <w:szCs w:val="30"/>
        </w:rPr>
        <w:t xml:space="preserve">я в улучшении жилищных условий, </w:t>
      </w:r>
      <w:r w:rsidRPr="00F367DA">
        <w:rPr>
          <w:b/>
          <w:sz w:val="30"/>
          <w:szCs w:val="30"/>
        </w:rPr>
        <w:t xml:space="preserve">в связи с вычленением из </w:t>
      </w:r>
      <w:r w:rsidRPr="00607B02">
        <w:rPr>
          <w:b/>
          <w:sz w:val="30"/>
          <w:szCs w:val="30"/>
        </w:rPr>
        <w:t>жилого дома, возведенного на таком земельном участке</w:t>
      </w:r>
      <w:r>
        <w:rPr>
          <w:b/>
          <w:sz w:val="30"/>
          <w:szCs w:val="30"/>
        </w:rPr>
        <w:t>,</w:t>
      </w:r>
      <w:r w:rsidRPr="00607B02">
        <w:rPr>
          <w:b/>
          <w:sz w:val="30"/>
          <w:szCs w:val="30"/>
        </w:rPr>
        <w:t xml:space="preserve"> </w:t>
      </w:r>
      <w:r w:rsidRPr="00F367DA">
        <w:rPr>
          <w:b/>
          <w:sz w:val="30"/>
          <w:szCs w:val="30"/>
        </w:rPr>
        <w:t>изолированных помещений по решению суда.</w:t>
      </w:r>
    </w:p>
    <w:p w:rsidR="00483D8B" w:rsidRDefault="00483D8B" w:rsidP="0011220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483D8B" w:rsidRDefault="00483D8B" w:rsidP="00F367DA">
      <w:pPr>
        <w:autoSpaceDE w:val="0"/>
        <w:autoSpaceDN w:val="0"/>
        <w:adjustRightInd w:val="0"/>
        <w:ind w:firstLine="709"/>
        <w:jc w:val="both"/>
        <w:rPr>
          <w:sz w:val="30"/>
        </w:rPr>
      </w:pPr>
      <w:proofErr w:type="gramStart"/>
      <w:r>
        <w:rPr>
          <w:sz w:val="30"/>
        </w:rPr>
        <w:t>При поступлении в организацию по государственной регистрации решения суда, которым произведен</w:t>
      </w:r>
      <w:r>
        <w:rPr>
          <w:sz w:val="30"/>
          <w:szCs w:val="30"/>
        </w:rPr>
        <w:t xml:space="preserve"> раздел </w:t>
      </w:r>
      <w:r>
        <w:rPr>
          <w:sz w:val="30"/>
        </w:rPr>
        <w:t xml:space="preserve">расположенного на земельном участке, </w:t>
      </w:r>
      <w:r w:rsidRPr="003A0153">
        <w:rPr>
          <w:sz w:val="30"/>
        </w:rPr>
        <w:t>предоставленн</w:t>
      </w:r>
      <w:r>
        <w:rPr>
          <w:sz w:val="30"/>
        </w:rPr>
        <w:t>ом</w:t>
      </w:r>
      <w:r w:rsidRPr="003A0153">
        <w:rPr>
          <w:sz w:val="30"/>
        </w:rPr>
        <w:t xml:space="preserve"> граждан</w:t>
      </w:r>
      <w:r>
        <w:rPr>
          <w:sz w:val="30"/>
        </w:rPr>
        <w:t>ину</w:t>
      </w:r>
      <w:r w:rsidRPr="003A0153">
        <w:rPr>
          <w:sz w:val="30"/>
        </w:rPr>
        <w:t xml:space="preserve"> как состоящ</w:t>
      </w:r>
      <w:r>
        <w:rPr>
          <w:sz w:val="30"/>
        </w:rPr>
        <w:t>ему</w:t>
      </w:r>
      <w:r w:rsidRPr="003A0153">
        <w:rPr>
          <w:sz w:val="30"/>
        </w:rPr>
        <w:t xml:space="preserve"> на учете нуждающихся </w:t>
      </w:r>
      <w:r>
        <w:rPr>
          <w:sz w:val="30"/>
        </w:rPr>
        <w:t>в улучшении жилищных условий,</w:t>
      </w:r>
      <w:r>
        <w:rPr>
          <w:sz w:val="30"/>
          <w:szCs w:val="30"/>
        </w:rPr>
        <w:t xml:space="preserve"> одноквартирного </w:t>
      </w:r>
      <w:r>
        <w:rPr>
          <w:sz w:val="30"/>
        </w:rPr>
        <w:t xml:space="preserve">жилого дома, </w:t>
      </w:r>
      <w:r>
        <w:rPr>
          <w:sz w:val="30"/>
          <w:szCs w:val="30"/>
        </w:rPr>
        <w:t xml:space="preserve">являющегося общей совместной собственностью супругов, </w:t>
      </w:r>
      <w:r>
        <w:rPr>
          <w:sz w:val="30"/>
          <w:szCs w:val="30"/>
        </w:rPr>
        <w:br/>
        <w:t xml:space="preserve">и каждому из бывших супругов на праве собственности </w:t>
      </w:r>
      <w:r>
        <w:rPr>
          <w:sz w:val="30"/>
        </w:rPr>
        <w:t>выделены квартиры, необходимо руководствоваться следующим.</w:t>
      </w:r>
      <w:proofErr w:type="gramEnd"/>
    </w:p>
    <w:p w:rsidR="00483D8B" w:rsidRPr="006220AB" w:rsidRDefault="00483D8B" w:rsidP="00F367D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20E5">
        <w:rPr>
          <w:sz w:val="30"/>
          <w:szCs w:val="30"/>
        </w:rPr>
        <w:t xml:space="preserve">Частью первой статьи 24 Гражданского процессуального кодекса Республики Беларусь </w:t>
      </w:r>
      <w:r>
        <w:rPr>
          <w:sz w:val="30"/>
          <w:szCs w:val="30"/>
        </w:rPr>
        <w:t xml:space="preserve">(далее – Гражданский процессуальный кодекс) </w:t>
      </w:r>
      <w:r w:rsidRPr="007E20E5">
        <w:rPr>
          <w:sz w:val="30"/>
          <w:szCs w:val="30"/>
        </w:rPr>
        <w:t xml:space="preserve">установлено, что вступившие в законную силу судебные постановления обязательны для всех граждан, в том числе должностных лиц, а также </w:t>
      </w:r>
      <w:r w:rsidRPr="007E20E5">
        <w:rPr>
          <w:sz w:val="30"/>
          <w:szCs w:val="30"/>
        </w:rPr>
        <w:lastRenderedPageBreak/>
        <w:t>юридических лиц и подлежат исполнению</w:t>
      </w:r>
      <w:r>
        <w:rPr>
          <w:sz w:val="30"/>
          <w:szCs w:val="30"/>
        </w:rPr>
        <w:t xml:space="preserve"> </w:t>
      </w:r>
      <w:r w:rsidRPr="007E20E5">
        <w:rPr>
          <w:sz w:val="30"/>
          <w:szCs w:val="30"/>
        </w:rPr>
        <w:t>на всей территории Республики Беларусь.</w:t>
      </w:r>
    </w:p>
    <w:p w:rsidR="00483D8B" w:rsidRDefault="00483D8B" w:rsidP="00A76BE8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proofErr w:type="gramStart"/>
      <w:r>
        <w:rPr>
          <w:sz w:val="30"/>
        </w:rPr>
        <w:t xml:space="preserve">В соответствии с частью шестой статьи 10 Кодекса о земле </w:t>
      </w:r>
      <w:r>
        <w:rPr>
          <w:sz w:val="30"/>
        </w:rPr>
        <w:br/>
      </w:r>
      <w:r>
        <w:rPr>
          <w:sz w:val="30"/>
          <w:szCs w:val="30"/>
        </w:rPr>
        <w:t xml:space="preserve">не допускается изменение целевого назначения земельных участков, предоставленных гражданам как состоящим на учете нуждающихся </w:t>
      </w:r>
      <w:r>
        <w:rPr>
          <w:sz w:val="30"/>
          <w:szCs w:val="30"/>
        </w:rPr>
        <w:br/>
        <w:t>в улучшении жилищных условий, до истечения восьми лет со дня государственной регистрации жилых домов, возведенных на таких земельных участках.</w:t>
      </w:r>
      <w:proofErr w:type="gramEnd"/>
    </w:p>
    <w:p w:rsidR="00483D8B" w:rsidRDefault="00483D8B" w:rsidP="00F367DA">
      <w:pPr>
        <w:autoSpaceDE w:val="0"/>
        <w:autoSpaceDN w:val="0"/>
        <w:adjustRightInd w:val="0"/>
        <w:ind w:firstLine="709"/>
        <w:jc w:val="both"/>
        <w:outlineLvl w:val="0"/>
        <w:rPr>
          <w:sz w:val="30"/>
        </w:rPr>
      </w:pPr>
      <w:r>
        <w:rPr>
          <w:sz w:val="30"/>
        </w:rPr>
        <w:t xml:space="preserve">В этой связи, государственная регистрация изменения назначения жилого дома со </w:t>
      </w:r>
      <w:r>
        <w:rPr>
          <w:sz w:val="30"/>
          <w:szCs w:val="30"/>
        </w:rPr>
        <w:t>”</w:t>
      </w:r>
      <w:r>
        <w:rPr>
          <w:sz w:val="30"/>
        </w:rPr>
        <w:t>здания одноквартирного жилого дома</w:t>
      </w:r>
      <w:r>
        <w:rPr>
          <w:sz w:val="30"/>
          <w:szCs w:val="30"/>
        </w:rPr>
        <w:t xml:space="preserve">“ </w:t>
      </w:r>
      <w:r>
        <w:rPr>
          <w:sz w:val="30"/>
        </w:rPr>
        <w:t xml:space="preserve">на </w:t>
      </w:r>
      <w:r>
        <w:rPr>
          <w:sz w:val="30"/>
          <w:szCs w:val="30"/>
        </w:rPr>
        <w:t>”</w:t>
      </w:r>
      <w:r>
        <w:rPr>
          <w:sz w:val="30"/>
        </w:rPr>
        <w:t>здание блокированного жилого дома</w:t>
      </w:r>
      <w:r>
        <w:rPr>
          <w:sz w:val="30"/>
          <w:szCs w:val="30"/>
        </w:rPr>
        <w:t>“</w:t>
      </w:r>
      <w:r>
        <w:rPr>
          <w:sz w:val="30"/>
        </w:rPr>
        <w:t xml:space="preserve"> в силу </w:t>
      </w:r>
      <w:r>
        <w:rPr>
          <w:sz w:val="30"/>
          <w:szCs w:val="30"/>
        </w:rPr>
        <w:t>ч</w:t>
      </w:r>
      <w:r w:rsidRPr="007E20E5">
        <w:rPr>
          <w:sz w:val="30"/>
          <w:szCs w:val="30"/>
        </w:rPr>
        <w:t>аст</w:t>
      </w:r>
      <w:r>
        <w:rPr>
          <w:sz w:val="30"/>
          <w:szCs w:val="30"/>
        </w:rPr>
        <w:t>и</w:t>
      </w:r>
      <w:r w:rsidRPr="007E20E5">
        <w:rPr>
          <w:sz w:val="30"/>
          <w:szCs w:val="30"/>
        </w:rPr>
        <w:t xml:space="preserve"> первой статьи 24 Гражданского процессуального кодекса </w:t>
      </w:r>
      <w:r>
        <w:rPr>
          <w:sz w:val="30"/>
        </w:rPr>
        <w:t>может быть произведена без государственной регистрации изменения целевого назначения земельного участка, на котором он расположен.</w:t>
      </w:r>
    </w:p>
    <w:p w:rsidR="00483D8B" w:rsidRDefault="00483D8B" w:rsidP="00F367DA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>
        <w:rPr>
          <w:sz w:val="30"/>
        </w:rPr>
        <w:t xml:space="preserve">При этом соответствующая государственная регистрация изменения целевого назначения такого земельного участка может быть произведена только после </w:t>
      </w:r>
      <w:r w:rsidRPr="003A0153">
        <w:rPr>
          <w:sz w:val="30"/>
        </w:rPr>
        <w:t>истечения восьми лет со дня государственной регистрации жил</w:t>
      </w:r>
      <w:r>
        <w:rPr>
          <w:sz w:val="30"/>
        </w:rPr>
        <w:t>ого</w:t>
      </w:r>
      <w:r w:rsidRPr="003A0153">
        <w:rPr>
          <w:sz w:val="30"/>
        </w:rPr>
        <w:t xml:space="preserve"> дом</w:t>
      </w:r>
      <w:r>
        <w:rPr>
          <w:sz w:val="30"/>
        </w:rPr>
        <w:t>а</w:t>
      </w:r>
      <w:r w:rsidRPr="003A0153">
        <w:rPr>
          <w:sz w:val="30"/>
        </w:rPr>
        <w:t>, возведенн</w:t>
      </w:r>
      <w:r>
        <w:rPr>
          <w:sz w:val="30"/>
        </w:rPr>
        <w:t>ого</w:t>
      </w:r>
      <w:r w:rsidRPr="003A0153">
        <w:rPr>
          <w:sz w:val="30"/>
        </w:rPr>
        <w:t xml:space="preserve"> на </w:t>
      </w:r>
      <w:r>
        <w:rPr>
          <w:sz w:val="30"/>
        </w:rPr>
        <w:t>нем.</w:t>
      </w:r>
      <w:r>
        <w:rPr>
          <w:sz w:val="30"/>
          <w:szCs w:val="30"/>
        </w:rPr>
        <w:t>“.</w:t>
      </w:r>
    </w:p>
    <w:p w:rsidR="00483D8B" w:rsidRDefault="00483D8B" w:rsidP="00112206">
      <w:pPr>
        <w:spacing w:line="360" w:lineRule="auto"/>
        <w:jc w:val="both"/>
        <w:rPr>
          <w:sz w:val="30"/>
          <w:szCs w:val="30"/>
        </w:rPr>
      </w:pPr>
    </w:p>
    <w:p w:rsidR="00483D8B" w:rsidRDefault="00483D8B" w:rsidP="00C807D4">
      <w:pPr>
        <w:spacing w:line="280" w:lineRule="exact"/>
        <w:jc w:val="both"/>
        <w:rPr>
          <w:sz w:val="30"/>
          <w:szCs w:val="30"/>
        </w:rPr>
      </w:pPr>
      <w:r w:rsidRPr="00F418BB">
        <w:rPr>
          <w:sz w:val="30"/>
          <w:szCs w:val="30"/>
        </w:rPr>
        <w:t>Председатель комитета                                                    А.А.Гаев</w:t>
      </w: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BC1C63" w:rsidRDefault="00BC1C63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263FBD" w:rsidRDefault="00263FBD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</w:p>
    <w:p w:rsidR="00483D8B" w:rsidRDefault="00483D8B" w:rsidP="00112206">
      <w:pPr>
        <w:jc w:val="both"/>
        <w:rPr>
          <w:sz w:val="18"/>
          <w:szCs w:val="18"/>
        </w:rPr>
      </w:pPr>
      <w:r w:rsidRPr="0018505C">
        <w:rPr>
          <w:sz w:val="18"/>
          <w:szCs w:val="18"/>
        </w:rPr>
        <w:t>11 Науменко 284</w:t>
      </w:r>
      <w:r>
        <w:rPr>
          <w:sz w:val="18"/>
          <w:szCs w:val="18"/>
        </w:rPr>
        <w:t xml:space="preserve"> </w:t>
      </w:r>
      <w:r w:rsidRPr="0018505C">
        <w:rPr>
          <w:sz w:val="18"/>
          <w:szCs w:val="18"/>
        </w:rPr>
        <w:t>67</w:t>
      </w:r>
      <w:r>
        <w:rPr>
          <w:sz w:val="18"/>
          <w:szCs w:val="18"/>
        </w:rPr>
        <w:t xml:space="preserve"> </w:t>
      </w:r>
      <w:r w:rsidRPr="0018505C">
        <w:rPr>
          <w:sz w:val="18"/>
          <w:szCs w:val="18"/>
        </w:rPr>
        <w:t>35</w:t>
      </w:r>
    </w:p>
    <w:p w:rsidR="00483D8B" w:rsidRDefault="00483D8B" w:rsidP="00112206">
      <w:pPr>
        <w:jc w:val="both"/>
        <w:rPr>
          <w:sz w:val="18"/>
          <w:szCs w:val="18"/>
        </w:rPr>
      </w:pPr>
      <w:r>
        <w:rPr>
          <w:sz w:val="18"/>
          <w:szCs w:val="18"/>
        </w:rPr>
        <w:t>11 Юрковец 288 11 56</w:t>
      </w:r>
    </w:p>
    <w:sectPr w:rsidR="00483D8B" w:rsidSect="00BC1C63">
      <w:headerReference w:type="default" r:id="rId9"/>
      <w:footnotePr>
        <w:numFmt w:val="chicago"/>
      </w:footnotePr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3A" w:rsidRDefault="00D8713A" w:rsidP="004D163F">
      <w:r>
        <w:separator/>
      </w:r>
    </w:p>
  </w:endnote>
  <w:endnote w:type="continuationSeparator" w:id="0">
    <w:p w:rsidR="00D8713A" w:rsidRDefault="00D8713A" w:rsidP="004D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3A" w:rsidRDefault="00D8713A" w:rsidP="004D163F">
      <w:r>
        <w:separator/>
      </w:r>
    </w:p>
  </w:footnote>
  <w:footnote w:type="continuationSeparator" w:id="0">
    <w:p w:rsidR="00D8713A" w:rsidRDefault="00D8713A" w:rsidP="004D1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D8B" w:rsidRDefault="00935F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C3A9C">
      <w:rPr>
        <w:noProof/>
      </w:rPr>
      <w:t>6</w:t>
    </w:r>
    <w:r>
      <w:rPr>
        <w:noProof/>
      </w:rPr>
      <w:fldChar w:fldCharType="end"/>
    </w:r>
  </w:p>
  <w:p w:rsidR="00483D8B" w:rsidRDefault="00483D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639D2"/>
    <w:multiLevelType w:val="hybridMultilevel"/>
    <w:tmpl w:val="76924554"/>
    <w:lvl w:ilvl="0" w:tplc="80747D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CB"/>
    <w:rsid w:val="000018D8"/>
    <w:rsid w:val="0001122A"/>
    <w:rsid w:val="000133BF"/>
    <w:rsid w:val="00014703"/>
    <w:rsid w:val="0002554D"/>
    <w:rsid w:val="00030736"/>
    <w:rsid w:val="00031B48"/>
    <w:rsid w:val="00033618"/>
    <w:rsid w:val="00034E70"/>
    <w:rsid w:val="00035206"/>
    <w:rsid w:val="00036531"/>
    <w:rsid w:val="000400FB"/>
    <w:rsid w:val="00040460"/>
    <w:rsid w:val="00041279"/>
    <w:rsid w:val="00042B0B"/>
    <w:rsid w:val="000432BF"/>
    <w:rsid w:val="00043563"/>
    <w:rsid w:val="000455AB"/>
    <w:rsid w:val="000547C2"/>
    <w:rsid w:val="000706FA"/>
    <w:rsid w:val="00071539"/>
    <w:rsid w:val="00077A82"/>
    <w:rsid w:val="000810CE"/>
    <w:rsid w:val="000853B5"/>
    <w:rsid w:val="000911DC"/>
    <w:rsid w:val="00094758"/>
    <w:rsid w:val="000A07CD"/>
    <w:rsid w:val="000A3746"/>
    <w:rsid w:val="000A5FB8"/>
    <w:rsid w:val="000B47D8"/>
    <w:rsid w:val="000E395F"/>
    <w:rsid w:val="000E4646"/>
    <w:rsid w:val="000F047D"/>
    <w:rsid w:val="00102C01"/>
    <w:rsid w:val="00105BC4"/>
    <w:rsid w:val="0011136D"/>
    <w:rsid w:val="00112206"/>
    <w:rsid w:val="00115748"/>
    <w:rsid w:val="00121716"/>
    <w:rsid w:val="00122AE8"/>
    <w:rsid w:val="00123C7E"/>
    <w:rsid w:val="00124F59"/>
    <w:rsid w:val="00141A2C"/>
    <w:rsid w:val="00151AFC"/>
    <w:rsid w:val="001628F0"/>
    <w:rsid w:val="00163C58"/>
    <w:rsid w:val="00164B90"/>
    <w:rsid w:val="00164C15"/>
    <w:rsid w:val="00165EEE"/>
    <w:rsid w:val="001666B3"/>
    <w:rsid w:val="00167875"/>
    <w:rsid w:val="00170270"/>
    <w:rsid w:val="00172ECF"/>
    <w:rsid w:val="001743F8"/>
    <w:rsid w:val="0018505C"/>
    <w:rsid w:val="001A3A22"/>
    <w:rsid w:val="001A7F0D"/>
    <w:rsid w:val="001B3AF2"/>
    <w:rsid w:val="001B70B6"/>
    <w:rsid w:val="001B73C0"/>
    <w:rsid w:val="001C04C7"/>
    <w:rsid w:val="001C5C79"/>
    <w:rsid w:val="001C7E91"/>
    <w:rsid w:val="001D5D83"/>
    <w:rsid w:val="001D7C6D"/>
    <w:rsid w:val="001E1A95"/>
    <w:rsid w:val="001E1DA0"/>
    <w:rsid w:val="001E3BE5"/>
    <w:rsid w:val="001F1DEA"/>
    <w:rsid w:val="0021381D"/>
    <w:rsid w:val="002138EE"/>
    <w:rsid w:val="00215C76"/>
    <w:rsid w:val="00223CA7"/>
    <w:rsid w:val="0022558B"/>
    <w:rsid w:val="002351FE"/>
    <w:rsid w:val="0024191C"/>
    <w:rsid w:val="00241AA7"/>
    <w:rsid w:val="0025304D"/>
    <w:rsid w:val="00253BB4"/>
    <w:rsid w:val="00255B95"/>
    <w:rsid w:val="00257F49"/>
    <w:rsid w:val="00263FBD"/>
    <w:rsid w:val="00266092"/>
    <w:rsid w:val="00290FB2"/>
    <w:rsid w:val="002A33ED"/>
    <w:rsid w:val="002A4317"/>
    <w:rsid w:val="002A6A66"/>
    <w:rsid w:val="002A78A3"/>
    <w:rsid w:val="002C3A95"/>
    <w:rsid w:val="002C7E67"/>
    <w:rsid w:val="002D0D4C"/>
    <w:rsid w:val="002D22A3"/>
    <w:rsid w:val="002D3567"/>
    <w:rsid w:val="002D4A83"/>
    <w:rsid w:val="002D6DE1"/>
    <w:rsid w:val="002E1238"/>
    <w:rsid w:val="002F2E27"/>
    <w:rsid w:val="002F470F"/>
    <w:rsid w:val="00300394"/>
    <w:rsid w:val="003030E7"/>
    <w:rsid w:val="003232F9"/>
    <w:rsid w:val="00330406"/>
    <w:rsid w:val="00331E75"/>
    <w:rsid w:val="003349CF"/>
    <w:rsid w:val="0033537B"/>
    <w:rsid w:val="00356560"/>
    <w:rsid w:val="0036036F"/>
    <w:rsid w:val="00376138"/>
    <w:rsid w:val="00381CC3"/>
    <w:rsid w:val="00383597"/>
    <w:rsid w:val="00384205"/>
    <w:rsid w:val="00390C7C"/>
    <w:rsid w:val="003A0153"/>
    <w:rsid w:val="003A431A"/>
    <w:rsid w:val="003A6BA5"/>
    <w:rsid w:val="003B29B6"/>
    <w:rsid w:val="003B4E5C"/>
    <w:rsid w:val="003B514D"/>
    <w:rsid w:val="003C31CC"/>
    <w:rsid w:val="003D15FE"/>
    <w:rsid w:val="003E5483"/>
    <w:rsid w:val="004018B0"/>
    <w:rsid w:val="00407D2C"/>
    <w:rsid w:val="0041131B"/>
    <w:rsid w:val="004134E5"/>
    <w:rsid w:val="00426B00"/>
    <w:rsid w:val="00444851"/>
    <w:rsid w:val="00444E50"/>
    <w:rsid w:val="004461D3"/>
    <w:rsid w:val="0044758E"/>
    <w:rsid w:val="004549C8"/>
    <w:rsid w:val="00454F57"/>
    <w:rsid w:val="004552FD"/>
    <w:rsid w:val="0046510D"/>
    <w:rsid w:val="00483D8B"/>
    <w:rsid w:val="00494904"/>
    <w:rsid w:val="004A26CB"/>
    <w:rsid w:val="004A2C90"/>
    <w:rsid w:val="004B3AF2"/>
    <w:rsid w:val="004C3716"/>
    <w:rsid w:val="004D163F"/>
    <w:rsid w:val="004D374C"/>
    <w:rsid w:val="004D6434"/>
    <w:rsid w:val="004E433B"/>
    <w:rsid w:val="004F324D"/>
    <w:rsid w:val="00501534"/>
    <w:rsid w:val="00504958"/>
    <w:rsid w:val="00504EB1"/>
    <w:rsid w:val="00511343"/>
    <w:rsid w:val="00516B3C"/>
    <w:rsid w:val="005205E3"/>
    <w:rsid w:val="00521AB7"/>
    <w:rsid w:val="00523325"/>
    <w:rsid w:val="00524A87"/>
    <w:rsid w:val="00533224"/>
    <w:rsid w:val="00536CB7"/>
    <w:rsid w:val="0055601B"/>
    <w:rsid w:val="00564517"/>
    <w:rsid w:val="00565519"/>
    <w:rsid w:val="005660F9"/>
    <w:rsid w:val="00572356"/>
    <w:rsid w:val="0058343B"/>
    <w:rsid w:val="00583C3C"/>
    <w:rsid w:val="00594F40"/>
    <w:rsid w:val="005A42CA"/>
    <w:rsid w:val="005A70DF"/>
    <w:rsid w:val="005A7334"/>
    <w:rsid w:val="005A759E"/>
    <w:rsid w:val="005B5445"/>
    <w:rsid w:val="005B7D72"/>
    <w:rsid w:val="005C3A9C"/>
    <w:rsid w:val="005C5B2C"/>
    <w:rsid w:val="005E3C63"/>
    <w:rsid w:val="005F75AB"/>
    <w:rsid w:val="006072C4"/>
    <w:rsid w:val="00607B02"/>
    <w:rsid w:val="0061034B"/>
    <w:rsid w:val="00611799"/>
    <w:rsid w:val="006220AB"/>
    <w:rsid w:val="006240DC"/>
    <w:rsid w:val="00624BB8"/>
    <w:rsid w:val="006261B3"/>
    <w:rsid w:val="00630D13"/>
    <w:rsid w:val="00636CD2"/>
    <w:rsid w:val="00642B88"/>
    <w:rsid w:val="00645EF2"/>
    <w:rsid w:val="006606D8"/>
    <w:rsid w:val="00664CF0"/>
    <w:rsid w:val="00667761"/>
    <w:rsid w:val="00667C86"/>
    <w:rsid w:val="00671AFA"/>
    <w:rsid w:val="006726B8"/>
    <w:rsid w:val="00675CD3"/>
    <w:rsid w:val="00684816"/>
    <w:rsid w:val="00690D04"/>
    <w:rsid w:val="00692729"/>
    <w:rsid w:val="00694593"/>
    <w:rsid w:val="00696FA0"/>
    <w:rsid w:val="006A365F"/>
    <w:rsid w:val="006A4815"/>
    <w:rsid w:val="006D0673"/>
    <w:rsid w:val="006D33C0"/>
    <w:rsid w:val="006D7BE0"/>
    <w:rsid w:val="006D7DA4"/>
    <w:rsid w:val="006E1BD3"/>
    <w:rsid w:val="006E7928"/>
    <w:rsid w:val="006F7CB6"/>
    <w:rsid w:val="00700018"/>
    <w:rsid w:val="007021D7"/>
    <w:rsid w:val="00702AEB"/>
    <w:rsid w:val="007067AC"/>
    <w:rsid w:val="007069B2"/>
    <w:rsid w:val="00711803"/>
    <w:rsid w:val="0071236C"/>
    <w:rsid w:val="0071426E"/>
    <w:rsid w:val="00720ABB"/>
    <w:rsid w:val="00723525"/>
    <w:rsid w:val="007334C1"/>
    <w:rsid w:val="00744A84"/>
    <w:rsid w:val="007463EE"/>
    <w:rsid w:val="007479EC"/>
    <w:rsid w:val="00754611"/>
    <w:rsid w:val="00755B74"/>
    <w:rsid w:val="00764DB3"/>
    <w:rsid w:val="00765FC2"/>
    <w:rsid w:val="00780376"/>
    <w:rsid w:val="007970C1"/>
    <w:rsid w:val="007A5E21"/>
    <w:rsid w:val="007B3E75"/>
    <w:rsid w:val="007C3EE9"/>
    <w:rsid w:val="007C41EC"/>
    <w:rsid w:val="007C5B6D"/>
    <w:rsid w:val="007E20E5"/>
    <w:rsid w:val="007E318E"/>
    <w:rsid w:val="007E6C3A"/>
    <w:rsid w:val="007F287A"/>
    <w:rsid w:val="007F2CC9"/>
    <w:rsid w:val="00805E83"/>
    <w:rsid w:val="008076AD"/>
    <w:rsid w:val="008147DD"/>
    <w:rsid w:val="00820B78"/>
    <w:rsid w:val="00822275"/>
    <w:rsid w:val="00822B0C"/>
    <w:rsid w:val="008242BB"/>
    <w:rsid w:val="00831CB1"/>
    <w:rsid w:val="008330DF"/>
    <w:rsid w:val="008432A3"/>
    <w:rsid w:val="00844E91"/>
    <w:rsid w:val="0084617F"/>
    <w:rsid w:val="00850369"/>
    <w:rsid w:val="00850714"/>
    <w:rsid w:val="00855448"/>
    <w:rsid w:val="00855963"/>
    <w:rsid w:val="00860E9D"/>
    <w:rsid w:val="008621F5"/>
    <w:rsid w:val="00862B38"/>
    <w:rsid w:val="00863758"/>
    <w:rsid w:val="00864E8A"/>
    <w:rsid w:val="00865CF2"/>
    <w:rsid w:val="00880E57"/>
    <w:rsid w:val="00881D2E"/>
    <w:rsid w:val="00886516"/>
    <w:rsid w:val="008930EA"/>
    <w:rsid w:val="00897CCF"/>
    <w:rsid w:val="008A1948"/>
    <w:rsid w:val="008A2D4B"/>
    <w:rsid w:val="008A3B74"/>
    <w:rsid w:val="008B2C29"/>
    <w:rsid w:val="008B396F"/>
    <w:rsid w:val="008C6A65"/>
    <w:rsid w:val="008C7CE1"/>
    <w:rsid w:val="008D3DCA"/>
    <w:rsid w:val="008E2459"/>
    <w:rsid w:val="008E454C"/>
    <w:rsid w:val="008E5600"/>
    <w:rsid w:val="008E68D4"/>
    <w:rsid w:val="008F38D5"/>
    <w:rsid w:val="00905E63"/>
    <w:rsid w:val="009105C5"/>
    <w:rsid w:val="00910EFB"/>
    <w:rsid w:val="009159DA"/>
    <w:rsid w:val="00915B61"/>
    <w:rsid w:val="00920409"/>
    <w:rsid w:val="00922173"/>
    <w:rsid w:val="00930305"/>
    <w:rsid w:val="00933F30"/>
    <w:rsid w:val="00935F1E"/>
    <w:rsid w:val="00940ED5"/>
    <w:rsid w:val="00940FC1"/>
    <w:rsid w:val="00940FE0"/>
    <w:rsid w:val="0094523A"/>
    <w:rsid w:val="009577E4"/>
    <w:rsid w:val="00961D3F"/>
    <w:rsid w:val="009749E2"/>
    <w:rsid w:val="00980BC7"/>
    <w:rsid w:val="00981879"/>
    <w:rsid w:val="00991702"/>
    <w:rsid w:val="00997F07"/>
    <w:rsid w:val="009A6582"/>
    <w:rsid w:val="009A7584"/>
    <w:rsid w:val="009B0E3D"/>
    <w:rsid w:val="009B19B5"/>
    <w:rsid w:val="009B24EB"/>
    <w:rsid w:val="009B2CA9"/>
    <w:rsid w:val="009B5BEE"/>
    <w:rsid w:val="009C5856"/>
    <w:rsid w:val="009C6504"/>
    <w:rsid w:val="009C77F2"/>
    <w:rsid w:val="009C7E65"/>
    <w:rsid w:val="009C7FA7"/>
    <w:rsid w:val="009F1279"/>
    <w:rsid w:val="009F1775"/>
    <w:rsid w:val="00A021D2"/>
    <w:rsid w:val="00A02848"/>
    <w:rsid w:val="00A07DCB"/>
    <w:rsid w:val="00A12DF2"/>
    <w:rsid w:val="00A16B90"/>
    <w:rsid w:val="00A23E16"/>
    <w:rsid w:val="00A36748"/>
    <w:rsid w:val="00A472DF"/>
    <w:rsid w:val="00A51697"/>
    <w:rsid w:val="00A523B1"/>
    <w:rsid w:val="00A76BE8"/>
    <w:rsid w:val="00A83BF7"/>
    <w:rsid w:val="00A92B40"/>
    <w:rsid w:val="00AA5E6A"/>
    <w:rsid w:val="00AA7CDF"/>
    <w:rsid w:val="00AB61DD"/>
    <w:rsid w:val="00AB7541"/>
    <w:rsid w:val="00AC393E"/>
    <w:rsid w:val="00AC72F1"/>
    <w:rsid w:val="00AD1009"/>
    <w:rsid w:val="00AD4067"/>
    <w:rsid w:val="00AD459D"/>
    <w:rsid w:val="00AD63B4"/>
    <w:rsid w:val="00AE1B47"/>
    <w:rsid w:val="00AE3DE4"/>
    <w:rsid w:val="00AF1562"/>
    <w:rsid w:val="00AF4899"/>
    <w:rsid w:val="00B03432"/>
    <w:rsid w:val="00B03E4B"/>
    <w:rsid w:val="00B10BB2"/>
    <w:rsid w:val="00B11430"/>
    <w:rsid w:val="00B3130D"/>
    <w:rsid w:val="00B433B9"/>
    <w:rsid w:val="00B442C5"/>
    <w:rsid w:val="00B52CAB"/>
    <w:rsid w:val="00B56EE0"/>
    <w:rsid w:val="00B763E7"/>
    <w:rsid w:val="00B76C9D"/>
    <w:rsid w:val="00B8218A"/>
    <w:rsid w:val="00B873F3"/>
    <w:rsid w:val="00B90F51"/>
    <w:rsid w:val="00B92FF1"/>
    <w:rsid w:val="00B94B85"/>
    <w:rsid w:val="00BA58DB"/>
    <w:rsid w:val="00BA622D"/>
    <w:rsid w:val="00BA73D2"/>
    <w:rsid w:val="00BA7AAF"/>
    <w:rsid w:val="00BB6211"/>
    <w:rsid w:val="00BC0CC9"/>
    <w:rsid w:val="00BC1065"/>
    <w:rsid w:val="00BC1C63"/>
    <w:rsid w:val="00BC60A0"/>
    <w:rsid w:val="00BD1301"/>
    <w:rsid w:val="00BD137F"/>
    <w:rsid w:val="00BD27D0"/>
    <w:rsid w:val="00BD74F5"/>
    <w:rsid w:val="00BE37B9"/>
    <w:rsid w:val="00BE77FD"/>
    <w:rsid w:val="00BF137C"/>
    <w:rsid w:val="00BF79CD"/>
    <w:rsid w:val="00C02B91"/>
    <w:rsid w:val="00C03DE3"/>
    <w:rsid w:val="00C15D7C"/>
    <w:rsid w:val="00C20BF0"/>
    <w:rsid w:val="00C235BC"/>
    <w:rsid w:val="00C3158E"/>
    <w:rsid w:val="00C33BFF"/>
    <w:rsid w:val="00C34C7D"/>
    <w:rsid w:val="00C3572F"/>
    <w:rsid w:val="00C41F78"/>
    <w:rsid w:val="00C42711"/>
    <w:rsid w:val="00C43B0A"/>
    <w:rsid w:val="00C441EF"/>
    <w:rsid w:val="00C450A2"/>
    <w:rsid w:val="00C532D6"/>
    <w:rsid w:val="00C53B9C"/>
    <w:rsid w:val="00C60530"/>
    <w:rsid w:val="00C61DB7"/>
    <w:rsid w:val="00C6379F"/>
    <w:rsid w:val="00C63CB1"/>
    <w:rsid w:val="00C7021B"/>
    <w:rsid w:val="00C753EB"/>
    <w:rsid w:val="00C807D4"/>
    <w:rsid w:val="00C93856"/>
    <w:rsid w:val="00C94A6C"/>
    <w:rsid w:val="00CA1002"/>
    <w:rsid w:val="00CA3295"/>
    <w:rsid w:val="00CA4DD7"/>
    <w:rsid w:val="00CB6097"/>
    <w:rsid w:val="00CD4CEC"/>
    <w:rsid w:val="00CD7397"/>
    <w:rsid w:val="00CE189A"/>
    <w:rsid w:val="00CE7E4E"/>
    <w:rsid w:val="00D142C5"/>
    <w:rsid w:val="00D22A6F"/>
    <w:rsid w:val="00D25074"/>
    <w:rsid w:val="00D32351"/>
    <w:rsid w:val="00D34812"/>
    <w:rsid w:val="00D37DF0"/>
    <w:rsid w:val="00D40569"/>
    <w:rsid w:val="00D42260"/>
    <w:rsid w:val="00D4554E"/>
    <w:rsid w:val="00D46ABC"/>
    <w:rsid w:val="00D46F32"/>
    <w:rsid w:val="00D506F0"/>
    <w:rsid w:val="00D507D0"/>
    <w:rsid w:val="00D60C9D"/>
    <w:rsid w:val="00D62B63"/>
    <w:rsid w:val="00D6317F"/>
    <w:rsid w:val="00D63ACC"/>
    <w:rsid w:val="00D66FCD"/>
    <w:rsid w:val="00D7154A"/>
    <w:rsid w:val="00D85172"/>
    <w:rsid w:val="00D8713A"/>
    <w:rsid w:val="00D954E3"/>
    <w:rsid w:val="00DA3EC7"/>
    <w:rsid w:val="00DA690F"/>
    <w:rsid w:val="00DB1453"/>
    <w:rsid w:val="00DB1543"/>
    <w:rsid w:val="00DB2C0E"/>
    <w:rsid w:val="00DC64B5"/>
    <w:rsid w:val="00DD2BFD"/>
    <w:rsid w:val="00DE4D9E"/>
    <w:rsid w:val="00DF0A40"/>
    <w:rsid w:val="00DF78B9"/>
    <w:rsid w:val="00E13147"/>
    <w:rsid w:val="00E15A5B"/>
    <w:rsid w:val="00E201C5"/>
    <w:rsid w:val="00E2665E"/>
    <w:rsid w:val="00E268F7"/>
    <w:rsid w:val="00E33339"/>
    <w:rsid w:val="00E43FBC"/>
    <w:rsid w:val="00E44CE7"/>
    <w:rsid w:val="00E90DA5"/>
    <w:rsid w:val="00E91C07"/>
    <w:rsid w:val="00E91D49"/>
    <w:rsid w:val="00E92917"/>
    <w:rsid w:val="00E93796"/>
    <w:rsid w:val="00E93E41"/>
    <w:rsid w:val="00EA5734"/>
    <w:rsid w:val="00EA64AE"/>
    <w:rsid w:val="00EA79DD"/>
    <w:rsid w:val="00EB05F8"/>
    <w:rsid w:val="00EB0FA4"/>
    <w:rsid w:val="00EB4AC8"/>
    <w:rsid w:val="00EB7D4B"/>
    <w:rsid w:val="00EC0D24"/>
    <w:rsid w:val="00EC4324"/>
    <w:rsid w:val="00ED5D06"/>
    <w:rsid w:val="00EE0EE0"/>
    <w:rsid w:val="00EF0D69"/>
    <w:rsid w:val="00EF60E5"/>
    <w:rsid w:val="00F06D65"/>
    <w:rsid w:val="00F272B7"/>
    <w:rsid w:val="00F27462"/>
    <w:rsid w:val="00F3144D"/>
    <w:rsid w:val="00F31FA6"/>
    <w:rsid w:val="00F34E52"/>
    <w:rsid w:val="00F367DA"/>
    <w:rsid w:val="00F36DD0"/>
    <w:rsid w:val="00F41612"/>
    <w:rsid w:val="00F418BB"/>
    <w:rsid w:val="00F41928"/>
    <w:rsid w:val="00F45200"/>
    <w:rsid w:val="00F4658B"/>
    <w:rsid w:val="00F51A4A"/>
    <w:rsid w:val="00F531D0"/>
    <w:rsid w:val="00F56D11"/>
    <w:rsid w:val="00F6431B"/>
    <w:rsid w:val="00F71EFC"/>
    <w:rsid w:val="00F744A4"/>
    <w:rsid w:val="00F80A4A"/>
    <w:rsid w:val="00F82C44"/>
    <w:rsid w:val="00F82E3A"/>
    <w:rsid w:val="00F84C91"/>
    <w:rsid w:val="00F854D7"/>
    <w:rsid w:val="00F97AC6"/>
    <w:rsid w:val="00FA2A94"/>
    <w:rsid w:val="00FA30B1"/>
    <w:rsid w:val="00FA7B40"/>
    <w:rsid w:val="00FB14B4"/>
    <w:rsid w:val="00FB40CF"/>
    <w:rsid w:val="00FB4A5D"/>
    <w:rsid w:val="00FB592C"/>
    <w:rsid w:val="00FB6850"/>
    <w:rsid w:val="00FC1F93"/>
    <w:rsid w:val="00FC7F9D"/>
    <w:rsid w:val="00FD0F28"/>
    <w:rsid w:val="00FD42C3"/>
    <w:rsid w:val="00FD44A1"/>
    <w:rsid w:val="00FD78F2"/>
    <w:rsid w:val="00FE374B"/>
    <w:rsid w:val="00FE6123"/>
    <w:rsid w:val="00FF25A8"/>
    <w:rsid w:val="00FF5661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B14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EE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165EEE"/>
    <w:pPr>
      <w:keepNext/>
      <w:ind w:firstLine="360"/>
      <w:jc w:val="center"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65EEE"/>
    <w:pPr>
      <w:keepNext/>
      <w:ind w:firstLine="709"/>
      <w:jc w:val="right"/>
      <w:outlineLvl w:val="4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EEE"/>
    <w:pPr>
      <w:keepNext/>
      <w:ind w:left="432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locked/>
    <w:rsid w:val="00D4554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EEE"/>
    <w:rPr>
      <w:rFonts w:ascii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165EEE"/>
    <w:rPr>
      <w:rFonts w:ascii="Times New Roman" w:hAnsi="Times New Roman" w:cs="Times New Roman"/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165EEE"/>
    <w:rPr>
      <w:rFonts w:ascii="Times New Roman" w:hAnsi="Times New Roman" w:cs="Times New Roman"/>
      <w:sz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165EEE"/>
    <w:rPr>
      <w:rFonts w:ascii="Times New Roman" w:hAnsi="Times New Roman" w:cs="Times New Roman"/>
      <w:sz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D4554E"/>
    <w:rPr>
      <w:rFonts w:ascii="Cambria" w:hAnsi="Cambria" w:cs="Times New Roman"/>
      <w:i/>
      <w:iCs/>
      <w:color w:val="404040"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165EEE"/>
    <w:pPr>
      <w:tabs>
        <w:tab w:val="right" w:leader="dot" w:pos="9520"/>
      </w:tabs>
      <w:spacing w:after="120" w:line="360" w:lineRule="exact"/>
    </w:pPr>
    <w:rPr>
      <w:sz w:val="32"/>
      <w:szCs w:val="32"/>
    </w:rPr>
  </w:style>
  <w:style w:type="paragraph" w:styleId="21">
    <w:name w:val="toc 2"/>
    <w:basedOn w:val="a"/>
    <w:next w:val="a"/>
    <w:autoRedefine/>
    <w:uiPriority w:val="99"/>
    <w:rsid w:val="00165EEE"/>
    <w:pPr>
      <w:tabs>
        <w:tab w:val="right" w:leader="dot" w:pos="9628"/>
      </w:tabs>
      <w:spacing w:after="100"/>
      <w:ind w:left="280"/>
    </w:pPr>
    <w:rPr>
      <w:rFonts w:eastAsia="Calibri"/>
      <w:noProof/>
      <w:color w:val="000000"/>
      <w:sz w:val="28"/>
      <w:szCs w:val="20"/>
    </w:rPr>
  </w:style>
  <w:style w:type="paragraph" w:styleId="3">
    <w:name w:val="toc 3"/>
    <w:basedOn w:val="a"/>
    <w:next w:val="a"/>
    <w:autoRedefine/>
    <w:uiPriority w:val="99"/>
    <w:semiHidden/>
    <w:rsid w:val="00165EEE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a3">
    <w:name w:val="Emphasis"/>
    <w:uiPriority w:val="99"/>
    <w:qFormat/>
    <w:rsid w:val="00165EEE"/>
    <w:rPr>
      <w:rFonts w:cs="Times New Roman"/>
      <w:i/>
    </w:rPr>
  </w:style>
  <w:style w:type="paragraph" w:styleId="a4">
    <w:name w:val="No Spacing"/>
    <w:uiPriority w:val="99"/>
    <w:qFormat/>
    <w:rsid w:val="00165EEE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uiPriority w:val="99"/>
    <w:qFormat/>
    <w:rsid w:val="00165E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OC Heading"/>
    <w:basedOn w:val="1"/>
    <w:next w:val="a"/>
    <w:uiPriority w:val="99"/>
    <w:qFormat/>
    <w:rsid w:val="00165EEE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4D1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D163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4D1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D163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rsid w:val="00897CCF"/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897CCF"/>
    <w:rPr>
      <w:rFonts w:ascii="Times New Roman" w:hAnsi="Times New Roman" w:cs="Times New Roman"/>
      <w:lang w:eastAsia="ru-RU"/>
    </w:rPr>
  </w:style>
  <w:style w:type="character" w:styleId="ad">
    <w:name w:val="endnote reference"/>
    <w:uiPriority w:val="99"/>
    <w:semiHidden/>
    <w:rsid w:val="00897CCF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897CCF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897CCF"/>
    <w:rPr>
      <w:rFonts w:ascii="Times New Roman" w:hAnsi="Times New Roman" w:cs="Times New Roman"/>
      <w:lang w:eastAsia="ru-RU"/>
    </w:rPr>
  </w:style>
  <w:style w:type="character" w:styleId="af0">
    <w:name w:val="footnote reference"/>
    <w:uiPriority w:val="99"/>
    <w:semiHidden/>
    <w:rsid w:val="00897CCF"/>
    <w:rPr>
      <w:rFonts w:cs="Times New Roman"/>
      <w:vertAlign w:val="superscript"/>
    </w:rPr>
  </w:style>
  <w:style w:type="paragraph" w:customStyle="1" w:styleId="Style1">
    <w:name w:val="Style1"/>
    <w:basedOn w:val="a"/>
    <w:uiPriority w:val="99"/>
    <w:rsid w:val="00822B0C"/>
    <w:pPr>
      <w:widowControl w:val="0"/>
      <w:autoSpaceDE w:val="0"/>
      <w:autoSpaceDN w:val="0"/>
      <w:adjustRightInd w:val="0"/>
      <w:spacing w:line="347" w:lineRule="exact"/>
      <w:ind w:firstLine="701"/>
      <w:jc w:val="both"/>
    </w:pPr>
  </w:style>
  <w:style w:type="character" w:customStyle="1" w:styleId="FontStyle11">
    <w:name w:val="Font Style11"/>
    <w:uiPriority w:val="99"/>
    <w:rsid w:val="00822B0C"/>
    <w:rPr>
      <w:rFonts w:ascii="Times New Roman" w:hAnsi="Times New Roman" w:cs="Times New Roman"/>
      <w:sz w:val="28"/>
      <w:szCs w:val="28"/>
    </w:rPr>
  </w:style>
  <w:style w:type="paragraph" w:styleId="af1">
    <w:name w:val="Body Text"/>
    <w:basedOn w:val="a"/>
    <w:link w:val="af2"/>
    <w:uiPriority w:val="99"/>
    <w:rsid w:val="008A3B74"/>
    <w:pPr>
      <w:spacing w:after="120"/>
    </w:pPr>
  </w:style>
  <w:style w:type="character" w:customStyle="1" w:styleId="af2">
    <w:name w:val="Основной текст Знак"/>
    <w:link w:val="af1"/>
    <w:uiPriority w:val="99"/>
    <w:locked/>
    <w:rsid w:val="008A3B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A3B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3">
    <w:name w:val="Hyperlink"/>
    <w:uiPriority w:val="99"/>
    <w:semiHidden/>
    <w:rsid w:val="008A3B74"/>
    <w:rPr>
      <w:rFonts w:cs="Times New Roman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rsid w:val="00F6431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F6431B"/>
    <w:rPr>
      <w:rFonts w:ascii="Tahoma" w:hAnsi="Tahoma" w:cs="Tahoma"/>
      <w:sz w:val="16"/>
      <w:szCs w:val="16"/>
      <w:lang w:eastAsia="ru-RU"/>
    </w:rPr>
  </w:style>
  <w:style w:type="paragraph" w:customStyle="1" w:styleId="af6">
    <w:name w:val="Знак Знак"/>
    <w:basedOn w:val="a"/>
    <w:autoRedefine/>
    <w:uiPriority w:val="99"/>
    <w:rsid w:val="008F38D5"/>
    <w:pPr>
      <w:spacing w:after="160" w:line="240" w:lineRule="exact"/>
      <w:ind w:left="360"/>
    </w:pPr>
    <w:rPr>
      <w:rFonts w:eastAsia="Calibri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B14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EE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165EEE"/>
    <w:pPr>
      <w:keepNext/>
      <w:ind w:firstLine="360"/>
      <w:jc w:val="center"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65EEE"/>
    <w:pPr>
      <w:keepNext/>
      <w:ind w:firstLine="709"/>
      <w:jc w:val="right"/>
      <w:outlineLvl w:val="4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EEE"/>
    <w:pPr>
      <w:keepNext/>
      <w:ind w:left="432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locked/>
    <w:rsid w:val="00D4554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EEE"/>
    <w:rPr>
      <w:rFonts w:ascii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165EEE"/>
    <w:rPr>
      <w:rFonts w:ascii="Times New Roman" w:hAnsi="Times New Roman" w:cs="Times New Roman"/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165EEE"/>
    <w:rPr>
      <w:rFonts w:ascii="Times New Roman" w:hAnsi="Times New Roman" w:cs="Times New Roman"/>
      <w:sz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165EEE"/>
    <w:rPr>
      <w:rFonts w:ascii="Times New Roman" w:hAnsi="Times New Roman" w:cs="Times New Roman"/>
      <w:sz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D4554E"/>
    <w:rPr>
      <w:rFonts w:ascii="Cambria" w:hAnsi="Cambria" w:cs="Times New Roman"/>
      <w:i/>
      <w:iCs/>
      <w:color w:val="404040"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165EEE"/>
    <w:pPr>
      <w:tabs>
        <w:tab w:val="right" w:leader="dot" w:pos="9520"/>
      </w:tabs>
      <w:spacing w:after="120" w:line="360" w:lineRule="exact"/>
    </w:pPr>
    <w:rPr>
      <w:sz w:val="32"/>
      <w:szCs w:val="32"/>
    </w:rPr>
  </w:style>
  <w:style w:type="paragraph" w:styleId="21">
    <w:name w:val="toc 2"/>
    <w:basedOn w:val="a"/>
    <w:next w:val="a"/>
    <w:autoRedefine/>
    <w:uiPriority w:val="99"/>
    <w:rsid w:val="00165EEE"/>
    <w:pPr>
      <w:tabs>
        <w:tab w:val="right" w:leader="dot" w:pos="9628"/>
      </w:tabs>
      <w:spacing w:after="100"/>
      <w:ind w:left="280"/>
    </w:pPr>
    <w:rPr>
      <w:rFonts w:eastAsia="Calibri"/>
      <w:noProof/>
      <w:color w:val="000000"/>
      <w:sz w:val="28"/>
      <w:szCs w:val="20"/>
    </w:rPr>
  </w:style>
  <w:style w:type="paragraph" w:styleId="3">
    <w:name w:val="toc 3"/>
    <w:basedOn w:val="a"/>
    <w:next w:val="a"/>
    <w:autoRedefine/>
    <w:uiPriority w:val="99"/>
    <w:semiHidden/>
    <w:rsid w:val="00165EEE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a3">
    <w:name w:val="Emphasis"/>
    <w:uiPriority w:val="99"/>
    <w:qFormat/>
    <w:rsid w:val="00165EEE"/>
    <w:rPr>
      <w:rFonts w:cs="Times New Roman"/>
      <w:i/>
    </w:rPr>
  </w:style>
  <w:style w:type="paragraph" w:styleId="a4">
    <w:name w:val="No Spacing"/>
    <w:uiPriority w:val="99"/>
    <w:qFormat/>
    <w:rsid w:val="00165EEE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uiPriority w:val="99"/>
    <w:qFormat/>
    <w:rsid w:val="00165E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OC Heading"/>
    <w:basedOn w:val="1"/>
    <w:next w:val="a"/>
    <w:uiPriority w:val="99"/>
    <w:qFormat/>
    <w:rsid w:val="00165EEE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4D1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D163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4D1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D163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rsid w:val="00897CCF"/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897CCF"/>
    <w:rPr>
      <w:rFonts w:ascii="Times New Roman" w:hAnsi="Times New Roman" w:cs="Times New Roman"/>
      <w:lang w:eastAsia="ru-RU"/>
    </w:rPr>
  </w:style>
  <w:style w:type="character" w:styleId="ad">
    <w:name w:val="endnote reference"/>
    <w:uiPriority w:val="99"/>
    <w:semiHidden/>
    <w:rsid w:val="00897CCF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897CCF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897CCF"/>
    <w:rPr>
      <w:rFonts w:ascii="Times New Roman" w:hAnsi="Times New Roman" w:cs="Times New Roman"/>
      <w:lang w:eastAsia="ru-RU"/>
    </w:rPr>
  </w:style>
  <w:style w:type="character" w:styleId="af0">
    <w:name w:val="footnote reference"/>
    <w:uiPriority w:val="99"/>
    <w:semiHidden/>
    <w:rsid w:val="00897CCF"/>
    <w:rPr>
      <w:rFonts w:cs="Times New Roman"/>
      <w:vertAlign w:val="superscript"/>
    </w:rPr>
  </w:style>
  <w:style w:type="paragraph" w:customStyle="1" w:styleId="Style1">
    <w:name w:val="Style1"/>
    <w:basedOn w:val="a"/>
    <w:uiPriority w:val="99"/>
    <w:rsid w:val="00822B0C"/>
    <w:pPr>
      <w:widowControl w:val="0"/>
      <w:autoSpaceDE w:val="0"/>
      <w:autoSpaceDN w:val="0"/>
      <w:adjustRightInd w:val="0"/>
      <w:spacing w:line="347" w:lineRule="exact"/>
      <w:ind w:firstLine="701"/>
      <w:jc w:val="both"/>
    </w:pPr>
  </w:style>
  <w:style w:type="character" w:customStyle="1" w:styleId="FontStyle11">
    <w:name w:val="Font Style11"/>
    <w:uiPriority w:val="99"/>
    <w:rsid w:val="00822B0C"/>
    <w:rPr>
      <w:rFonts w:ascii="Times New Roman" w:hAnsi="Times New Roman" w:cs="Times New Roman"/>
      <w:sz w:val="28"/>
      <w:szCs w:val="28"/>
    </w:rPr>
  </w:style>
  <w:style w:type="paragraph" w:styleId="af1">
    <w:name w:val="Body Text"/>
    <w:basedOn w:val="a"/>
    <w:link w:val="af2"/>
    <w:uiPriority w:val="99"/>
    <w:rsid w:val="008A3B74"/>
    <w:pPr>
      <w:spacing w:after="120"/>
    </w:pPr>
  </w:style>
  <w:style w:type="character" w:customStyle="1" w:styleId="af2">
    <w:name w:val="Основной текст Знак"/>
    <w:link w:val="af1"/>
    <w:uiPriority w:val="99"/>
    <w:locked/>
    <w:rsid w:val="008A3B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A3B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3">
    <w:name w:val="Hyperlink"/>
    <w:uiPriority w:val="99"/>
    <w:semiHidden/>
    <w:rsid w:val="008A3B74"/>
    <w:rPr>
      <w:rFonts w:cs="Times New Roman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rsid w:val="00F6431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F6431B"/>
    <w:rPr>
      <w:rFonts w:ascii="Tahoma" w:hAnsi="Tahoma" w:cs="Tahoma"/>
      <w:sz w:val="16"/>
      <w:szCs w:val="16"/>
      <w:lang w:eastAsia="ru-RU"/>
    </w:rPr>
  </w:style>
  <w:style w:type="paragraph" w:customStyle="1" w:styleId="af6">
    <w:name w:val="Знак Знак"/>
    <w:basedOn w:val="a"/>
    <w:autoRedefine/>
    <w:uiPriority w:val="99"/>
    <w:rsid w:val="008F38D5"/>
    <w:pPr>
      <w:spacing w:after="160" w:line="240" w:lineRule="exact"/>
      <w:ind w:left="360"/>
    </w:pPr>
    <w:rPr>
      <w:rFonts w:eastAsia="Calibri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0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CF031-C06A-44F1-B5D5-7A858578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ДЗЯРЖАЎНЫ КАМІТЭТ</vt:lpstr>
    </vt:vector>
  </TitlesOfParts>
  <Company/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ДЗЯРЖАЎНЫ КАМІТЭТ</dc:title>
  <dc:creator>Павлов</dc:creator>
  <cp:lastModifiedBy>Науменко</cp:lastModifiedBy>
  <cp:revision>2</cp:revision>
  <cp:lastPrinted>2020-03-02T07:56:00Z</cp:lastPrinted>
  <dcterms:created xsi:type="dcterms:W3CDTF">2020-03-03T07:28:00Z</dcterms:created>
  <dcterms:modified xsi:type="dcterms:W3CDTF">2020-03-03T07:28:00Z</dcterms:modified>
</cp:coreProperties>
</file>