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61" w:rsidRPr="00EA5961" w:rsidRDefault="00EA5961" w:rsidP="00EA5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ПРИКАЗ ГОСУДАРСТВЕННОГО КОМИТЕТА ПО ИМУЩЕСТВУ РЕСПУБЛИКИ БЕЛАРУСЬ</w:t>
      </w:r>
    </w:p>
    <w:p w:rsidR="00EA5961" w:rsidRPr="00EA5961" w:rsidRDefault="00EA5961" w:rsidP="00EA5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2018 г. № 27</w:t>
      </w:r>
    </w:p>
    <w:p w:rsidR="00EA5961" w:rsidRPr="00EA5961" w:rsidRDefault="00EA5961" w:rsidP="00EA5961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критериев оценки степени риска для отбора проверяемых субъектов при проведении выборочной проверки</w:t>
      </w:r>
    </w:p>
    <w:p w:rsidR="00EA5961" w:rsidRPr="00EA5961" w:rsidRDefault="00EA5961" w:rsidP="00EA5961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:rsidR="00EA5961" w:rsidRPr="00EA5961" w:rsidRDefault="00EA5961" w:rsidP="00EA596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Государственного комитета по имуществу Республики Беларусь от 20 июня 2019 г. № 112 &lt;W619o0112gki&gt;;</w:t>
      </w:r>
    </w:p>
    <w:p w:rsidR="00EA5961" w:rsidRPr="00EA5961" w:rsidRDefault="00EA5961" w:rsidP="00EA596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Государственного комитета по имуществу Республики Беларусь от 3 июня 2020 г. № 109 &lt;W620o0109gki&gt;;</w:t>
      </w:r>
    </w:p>
    <w:p w:rsidR="00EA5961" w:rsidRPr="00EA5961" w:rsidRDefault="00EA5961" w:rsidP="00EA596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Государственного комитета по имуществу Республики Беларусь от 11 января 2022 г. № 4 &lt;W622o0004gki&gt;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 14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Республики Беларусь от 16 октября 2017 г. № 376 «О мерах по совершенствованию контрольной (надзорной) деятельности», части третьей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 9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Республики Беларусь от 16 октября 2009 г. № 510 «О совершенствовании контрольной (надзорной) деятельности в Республике Беларусь» и пункта 2 протокола поручений Главы государства, данных 22 декабря 2017 г. на встрече с представителями деловых</w:t>
      </w:r>
      <w:proofErr w:type="gramEnd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кругов, от 8 февраля 2018 г. № 3, руководствуясь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методикой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системы оценки степени риска, утвержденной постановлением Совета Министров Республики Беларусь от 22 января 2018 г. № 43, и выпиской из протокола заседания Межведомственного совета по контрольной (надзорной) деятельности от 8 февраля 2018 г. № 2, в целях отбора субъектов для включения их в планы выборочных проверок</w:t>
      </w:r>
      <w:proofErr w:type="gramEnd"/>
    </w:p>
    <w:p w:rsidR="00EA5961" w:rsidRPr="00EA5961" w:rsidRDefault="00EA5961" w:rsidP="00EA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критерии оценки степени риска для отбора проверяемых субъектов при проведении выборочной проверки (далее – критерии оценки степени риска) в сферах контроля (надзора) Государственного комитета по имуществу Республики Беларусь (далее – Госкомимущество) и его территориальных органов, определенных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 22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контролирующих (надзорных) органов, уполномоченных проводить проверки, и сфер их контрольной (надзорной) деятельности, утвержденного Указом Президента Республики Беларусь от 16 октября 2009 г</w:t>
      </w:r>
      <w:proofErr w:type="gramEnd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510 «: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в сфере </w:t>
      </w: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по вопросам использования и распоряжения государственным имуществом согласно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приложению 1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в сфере надзора за соблюдением законодательства о геодезической и картографической деятельности согласно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приложению 2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в сфере </w:t>
      </w: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при определении стоимости объектов гражданских прав согласно </w:t>
      </w:r>
      <w:r w:rsidRPr="00EA5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приложению 3</w:t>
      </w: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Установить, что: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выявление риска и перечень субъектов с риском определяются по каждой сфере контроля (надзора) Госкомимущества;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отнесение субъекта к группе субъектов с высокой степенью риска осуществляется, если присвоенная субъекту степень риска превышает индикатор высокой степени риска, при расчете которого применяется повышающий коэффициент, равный 1,2.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Сектору контроля экономической деятельности, управлению геодезии и картографии, управлению оценки обеспечить по направлениям своей деятельности применение утвержденных критериев оценки степени риска в соответствующих сферах контроля (надзора).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Сектору контроля экономической деятельности обеспечить открытый доступ к информации о критериях оценки степени риска, разместив их на официальном сайте Госкомимущества в глобальной компьютерной сети Интернет.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комитетов государственного имущества областных, Минского городского исполнительных комитетов при отборе субъектов по территориальному признаку в сфере контроля за соблюдением законодательства по вопросам использования и распоряжения государственным имуществом для включения их в планы выборочных проверок руководствоваться утвержденными критериями оценки степени риска в данной сфере.</w:t>
      </w:r>
      <w:proofErr w:type="gramEnd"/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gramStart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Председателя комитета Лукьянову Е.С.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Настоящий приказ вступает в силу со дня его подписания.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EA5961" w:rsidRPr="00EA5961" w:rsidTr="00EA596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5961" w:rsidRPr="00EA5961" w:rsidRDefault="00EA5961" w:rsidP="00EA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9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А.А.Гаев</w:t>
            </w:r>
            <w:proofErr w:type="spellEnd"/>
          </w:p>
        </w:tc>
      </w:tr>
    </w:tbl>
    <w:p w:rsidR="00EA5961" w:rsidRPr="00EA5961" w:rsidRDefault="00EA5961" w:rsidP="00EA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EA5961" w:rsidRPr="00EA5961" w:rsidTr="00EA5961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t xml:space="preserve">к приказу Государственного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комитета по имуществу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>15.02.2018 № 27</w:t>
            </w:r>
          </w:p>
        </w:tc>
      </w:tr>
    </w:tbl>
    <w:p w:rsidR="00EA5961" w:rsidRPr="00EA5961" w:rsidRDefault="00EA5961" w:rsidP="00EA596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</w:t>
      </w:r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оценки степени риска в сфере </w:t>
      </w:r>
      <w:proofErr w:type="gramStart"/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законодательства по вопросам использования и распоряжения государственным имуществом*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7381"/>
        <w:gridCol w:w="1418"/>
      </w:tblGrid>
      <w:tr w:rsidR="00EA5961" w:rsidRPr="00EA5961" w:rsidTr="00EA5961">
        <w:trPr>
          <w:trHeight w:val="2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субъекта (в хозяйственном ведении, оперативном управлении, безвозмездном пользовании**) государственного недвижимого имущества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Государственного комитета по имуществу и его территориальных органов сведений о незарегистрированном государственном недвижимом имуществе, находящемся у субъекта в хозяйственном ведении, оперативном управлении, безвозмездном пользовании**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Государственного комитета по имуществу и его территориальных органов сведений о сдаче в аренду, предоставлении в безвозмездное пользование государственного имущества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Государственного комитета по имуществу и его территориальных органов сведений о фактах нарушения законодательства при совершении сделок с государственным имуществом, повлекших выбытие имущества из государственной собственности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Государственного комитета по имуществу и его территориальных органов сведений о фактах нарушения законодательства при совершении сделок с государственным имуществом, не повлекших выбытие имущества из государственной собственности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субъекта неиспользуемого государственного имущества, включенного в перечень (календарный график) неиспользуемого и неэффективно используемого имущества, находящегося в государственной собственности, в целях вовлечения его в хозяйственный оборот, в отношении которого в течение текущего года государственным органом подтверждается непринятие мер по его вовлечению в хозяйственный оборот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жалоб, признанных обоснованными при рассмотрении их Государственным комитетом по имуществу и его территориальными органами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устранение субъектом ранее выявленных Государственным комитетом по имуществу и его территориальными органами нарушений, в том числе невыполнение им рекомендаций об устранении нарушений, выданных по результатам проведенного мониторинга соблюдения законодательства по вопросам использования и распоряжения государственным имуществом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EA5961" w:rsidRPr="00EA5961" w:rsidRDefault="00EA5961" w:rsidP="00EA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A5961" w:rsidRPr="00EA5961" w:rsidRDefault="00EA5961" w:rsidP="00EA596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* Информация для анализа в отношении субъекта принимается за последние три года за исключением пункта 6.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t>** Под наличием у субъекта государственного недвижимого имущества в безвозмездном пользовании понимается государственное недвижимое имущество, переданное в безвозмездное пользование республиканским государственно-общественным объединениям и негосударственным юридическим лицам, созданным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и в процессе приватизации арендных и иных предприятий.</w:t>
      </w:r>
      <w:proofErr w:type="gramEnd"/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EA5961" w:rsidRPr="00EA5961" w:rsidTr="00EA5961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t xml:space="preserve">к приказу Государственного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комитета по имуществу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15.05.2018 № 27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редакции приказа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Государственного комитета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имуществу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>11.01.2022 № 4)</w:t>
            </w:r>
          </w:p>
        </w:tc>
      </w:tr>
    </w:tbl>
    <w:p w:rsidR="00EA5961" w:rsidRPr="00EA5961" w:rsidRDefault="00EA5961" w:rsidP="00EA596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</w:t>
      </w:r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степени риска в сфере надзора за соблюдением законодательства о геодезической и картографической деятельности*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8378"/>
        <w:gridCol w:w="706"/>
      </w:tblGrid>
      <w:tr w:rsidR="00EA5961" w:rsidRPr="00EA5961" w:rsidTr="00EA5961">
        <w:trPr>
          <w:trHeight w:val="2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фактов неверного отображения Государственной границы Республики Беларусь, границ и центров административно-территориальных единиц, границ территориальных единиц Республики Беларусь, иных объектов, отображенных на картах, планах и иной картографической продукции, в других документах, изданиях, информационных системах и информационных ресурсах, в том числе географических информационных системах и географических информационных ресурсах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требований передачи материалов и данных государственного картографо-геодезического фонда Республики Беларусь (далее – </w:t>
            </w:r>
            <w:proofErr w:type="spell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Госкартгеофонд</w:t>
            </w:r>
            <w:proofErr w:type="spell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в государственную специализированную организацию, а также хранения и использования материалов и данных </w:t>
            </w:r>
            <w:proofErr w:type="spell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Госкартгеофонда</w:t>
            </w:r>
            <w:proofErr w:type="spell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предоставленных в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фактов неиспользования ранее созданных геодезических и картографических материалов и данных при выполнении геодезических и картографических работ, финансируемых за счет средств республиканского или местных бюджетов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субъектом хозяйствования административных процедур в области геодезической и картографической деятельности, установленных постановлением Совета Министров Республики Беларусь от 24 сентября 2021 г. № 548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экспертизы геодезических и картографических материалов и данных, полученных в результате выполнения геодезических и картографических работ государственного и специального назначения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требований, предъявляемых к отнесению геодезических и картографических материалов и данных к служебной информации ограниченного распространения, хранению, обработке, и передаче такой информации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 хозяйствования осуществляет геодезическую и картографическую деятельность: 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3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6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6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заполненный контрольный список вопросов (чек-лист), в установленный законодательством срок: 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представлен Госкомимуществу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  <w:proofErr w:type="gram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Госкомимуществу, но содержит неполную либо недостоверную информацию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работ, финансируемых за счет средств республиканского и (или) местного бюджетов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геодезического оборудования, не прошедшего поверку средств измерений, а также 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отсутствие лицензионного специализированного программного обеспечения, соответствующего выполняемым видам работ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</w:tr>
      <w:tr w:rsidR="00EA5961" w:rsidRPr="00EA5961" w:rsidTr="00EA5961">
        <w:trPr>
          <w:trHeight w:val="20"/>
        </w:trPr>
        <w:tc>
          <w:tcPr>
            <w:tcW w:w="15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структурного подразделения и (или) специалиста, осуществляющего внутренний контроль качества выполняемых работ, или сертификата соответствия системы менеджмента качества требованиям стандарта ISO 9001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</w:t>
            </w:r>
          </w:p>
        </w:tc>
      </w:tr>
    </w:tbl>
    <w:p w:rsidR="00EA5961" w:rsidRPr="00EA5961" w:rsidRDefault="00EA5961" w:rsidP="00EA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A5961" w:rsidRPr="00EA5961" w:rsidRDefault="00EA5961" w:rsidP="00EA596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t>* Информация для анализа в отношении субъекта принимается за последние три года.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EA5961" w:rsidRPr="00EA5961" w:rsidTr="00EA5961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t xml:space="preserve">к приказу Государственного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комитета по имуществу 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EA5961">
              <w:rPr>
                <w:rFonts w:ascii="Times New Roman" w:eastAsia="Times New Roman" w:hAnsi="Times New Roman" w:cs="Times New Roman"/>
                <w:lang w:eastAsia="ru-RU"/>
              </w:rPr>
              <w:br/>
              <w:t>15.02.2018 № 27</w:t>
            </w:r>
          </w:p>
        </w:tc>
      </w:tr>
    </w:tbl>
    <w:p w:rsidR="00EA5961" w:rsidRPr="00EA5961" w:rsidRDefault="00EA5961" w:rsidP="00EA596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</w:t>
      </w:r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оценки степени риска в сфере </w:t>
      </w:r>
      <w:proofErr w:type="gramStart"/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EA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законодательства при определении стоимости объектов гражданских прав*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7381"/>
        <w:gridCol w:w="1418"/>
      </w:tblGrid>
      <w:tr w:rsidR="00EA5961" w:rsidRPr="00EA5961" w:rsidTr="00EA5961">
        <w:trPr>
          <w:trHeight w:val="2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осуществляет оценочную деятельность: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6 лет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6 лет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6 лет и является исполнителем экспертизы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субъектом оценочной деятельности в нарушение требований, предъявляемых законодательством к исполнителям оценки при проведении независимой оценки государственного имущества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субъектом требований, предъявляемых законодательством к исполнителям оценки в части наличия в штате организации не менее двух оценщиков, для которых данная организация является основным местом работы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нарушений в документах оценки, выявленных аттестационной комиссией при продлении срока действия свидетельств об аттестации оценщиков, состоящих в штате субъекта, осуществляющего оценочную деятельность, исходя из среднего значения** баллов по этому субъекту 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целом: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5,5 до 6,5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6,5 до 7,5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7,5 до 8,5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8,5 до 9,0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административной ответственности за осуществление деятельности по оценке стоимости объектов гражданских прав с нарушением требований, предусмотренных законодательными актами об оценочной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судом недостоверным результата независимой оценки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жалоб (обращений), в том </w:t>
            </w:r>
            <w:proofErr w:type="gramStart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proofErr w:type="gramEnd"/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содержащих сведения о заключении экспертизы достоверности независимой оценки, в котором экспертом указан вывод: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независимой оценки обоснован, имеются замечания и (или) ошибки по заключению и (или) отчету об оценке, которые не могут оказать влияния на обоснованность результата независимой оценки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и (или) отчет об оценке не соответствуют требованиям технических и иных нормативных правовых актов об оценке стоимости объектов гражданских прав, подлежат исправлению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независимой оценки не обоснован, заключение и (или) отчет об оценке подлежат исправлению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5961" w:rsidRPr="00EA5961" w:rsidTr="00EA596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A5961" w:rsidRPr="00EA5961" w:rsidRDefault="00EA5961" w:rsidP="00EA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жалоб, признанных обоснованными при рассмотрении их Госкомимуществом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5961" w:rsidRPr="00EA5961" w:rsidTr="00EA5961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961" w:rsidRPr="00EA5961" w:rsidRDefault="00EA5961" w:rsidP="00EA59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у субъекта заключения и отчета об оценке, по которым оценщику отказано в </w:t>
            </w: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продлении срока действия свидетельства об аттестации оценщика в связи с тем, что это заключение и отчет об оценке признаны неудовлетворительными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5961" w:rsidRPr="00EA5961" w:rsidRDefault="00EA5961" w:rsidP="00EA59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</w:tr>
    </w:tbl>
    <w:p w:rsidR="00EA5961" w:rsidRPr="00EA5961" w:rsidRDefault="00EA5961" w:rsidP="00EA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t>* Информация для анализа в отношении субъекта принимается за последние три года.</w:t>
      </w:r>
    </w:p>
    <w:p w:rsidR="00EA5961" w:rsidRPr="00EA5961" w:rsidRDefault="00EA5961" w:rsidP="00EA596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61">
        <w:rPr>
          <w:rFonts w:ascii="Times New Roman" w:eastAsia="Times New Roman" w:hAnsi="Times New Roman" w:cs="Times New Roman"/>
          <w:sz w:val="20"/>
          <w:szCs w:val="20"/>
          <w:lang w:eastAsia="ru-RU"/>
        </w:rPr>
        <w:t>** Под средним значением понимается среднее арифметическое баллов, присвоенных заключениям и отчетам об оценке, представленным для продления срока действия свидетельств оценщиками, работающими у субъекта, осуществляющего оценочную деятельность.</w:t>
      </w:r>
    </w:p>
    <w:p w:rsidR="00EA5961" w:rsidRPr="00EA5961" w:rsidRDefault="00EA5961" w:rsidP="00EA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71CE" w:rsidRDefault="00A271CE"/>
    <w:sectPr w:rsidR="00A2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58"/>
    <w:rsid w:val="00153058"/>
    <w:rsid w:val="00A271CE"/>
    <w:rsid w:val="00EA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Кулицкий</dc:creator>
  <cp:keywords/>
  <dc:description/>
  <cp:lastModifiedBy>Кулицкий</cp:lastModifiedBy>
  <cp:revision>3</cp:revision>
  <dcterms:created xsi:type="dcterms:W3CDTF">2023-06-29T12:37:00Z</dcterms:created>
  <dcterms:modified xsi:type="dcterms:W3CDTF">2023-06-29T12:39:00Z</dcterms:modified>
</cp:coreProperties>
</file>