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EFCC5" w14:textId="77777777" w:rsidR="00BD49BB" w:rsidRDefault="00552777" w:rsidP="00BD49BB">
      <w:pPr>
        <w:spacing w:line="280" w:lineRule="exact"/>
        <w:jc w:val="center"/>
        <w:rPr>
          <w:b/>
          <w:sz w:val="30"/>
          <w:szCs w:val="30"/>
        </w:rPr>
      </w:pPr>
      <w:r w:rsidRPr="00F30938">
        <w:rPr>
          <w:b/>
          <w:sz w:val="30"/>
          <w:szCs w:val="30"/>
        </w:rPr>
        <w:t xml:space="preserve">Разъяснения по вопросу </w:t>
      </w:r>
      <w:r w:rsidR="00BD49BB">
        <w:rPr>
          <w:b/>
          <w:sz w:val="30"/>
          <w:szCs w:val="30"/>
        </w:rPr>
        <w:t xml:space="preserve">согласования сделок </w:t>
      </w:r>
    </w:p>
    <w:p w14:paraId="76D3E08A" w14:textId="77777777" w:rsidR="00552777" w:rsidRPr="00F30938" w:rsidRDefault="00BD49BB" w:rsidP="00BD49BB">
      <w:pPr>
        <w:spacing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 отчуждении недвижимого имущества</w:t>
      </w:r>
    </w:p>
    <w:p w14:paraId="3959F935" w14:textId="77777777" w:rsidR="00552777" w:rsidRDefault="00552777" w:rsidP="00552777">
      <w:pPr>
        <w:spacing w:line="280" w:lineRule="exact"/>
        <w:rPr>
          <w:sz w:val="30"/>
          <w:szCs w:val="30"/>
        </w:rPr>
      </w:pPr>
    </w:p>
    <w:p w14:paraId="4BBA2F75" w14:textId="77777777" w:rsidR="00BD49BB" w:rsidRPr="008B6404" w:rsidRDefault="00BD49BB" w:rsidP="00BD49B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8B6404">
        <w:rPr>
          <w:bCs/>
          <w:spacing w:val="-1"/>
          <w:sz w:val="30"/>
          <w:szCs w:val="30"/>
        </w:rPr>
        <w:t xml:space="preserve">22 марта 2023 г. вступил в силу Указ </w:t>
      </w:r>
      <w:r w:rsidRPr="008B6404">
        <w:rPr>
          <w:sz w:val="30"/>
          <w:szCs w:val="30"/>
        </w:rPr>
        <w:t>Президента Республики Беларусь от 19 сентября 2022 г. № 330 ”О распоряжении имуществом“ (далее – Указ № 330).</w:t>
      </w:r>
    </w:p>
    <w:p w14:paraId="40BB871A" w14:textId="77777777" w:rsidR="00BD49BB" w:rsidRDefault="00BD49BB" w:rsidP="00BD49B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r>
        <w:rPr>
          <w:color w:val="000000"/>
          <w:sz w:val="30"/>
          <w:szCs w:val="30"/>
        </w:rPr>
        <w:t>В соответствии с абзацем вторым подпункта 3.1 и абзацем вторым подпункта 3.3 пункта 3 Указа № 330 отчуждение недвижимого имущества, стоимость единицы которого превышает 10 </w:t>
      </w:r>
      <w:proofErr w:type="spellStart"/>
      <w:r>
        <w:rPr>
          <w:color w:val="000000"/>
          <w:sz w:val="30"/>
          <w:szCs w:val="30"/>
        </w:rPr>
        <w:t>тыс.базовых</w:t>
      </w:r>
      <w:proofErr w:type="spellEnd"/>
      <w:r>
        <w:rPr>
          <w:color w:val="000000"/>
          <w:sz w:val="30"/>
          <w:szCs w:val="30"/>
        </w:rPr>
        <w:t xml:space="preserve"> величин и</w:t>
      </w:r>
      <w:r>
        <w:rPr>
          <w:rFonts w:eastAsiaTheme="minorHAnsi"/>
          <w:sz w:val="30"/>
          <w:szCs w:val="30"/>
          <w:lang w:eastAsia="en-US"/>
        </w:rPr>
        <w:t xml:space="preserve"> находящегося в собственности Республики Беларусь, </w:t>
      </w:r>
      <w:r>
        <w:rPr>
          <w:color w:val="000000"/>
          <w:sz w:val="30"/>
          <w:szCs w:val="30"/>
        </w:rPr>
        <w:t xml:space="preserve">осуществляется государственными органами и организациями по согласованию </w:t>
      </w:r>
      <w:r>
        <w:rPr>
          <w:rFonts w:eastAsiaTheme="minorHAnsi"/>
          <w:sz w:val="30"/>
          <w:szCs w:val="30"/>
          <w:lang w:eastAsia="en-US"/>
        </w:rPr>
        <w:t>с областными (Минским городским) исполнительными комитетами с учетом территориальной принадлежности недвижимого имущества.</w:t>
      </w:r>
    </w:p>
    <w:p w14:paraId="753AC3FD" w14:textId="77777777" w:rsidR="00BD49BB" w:rsidRPr="00DC4AE4" w:rsidRDefault="00BD49BB" w:rsidP="00BD49BB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DC4AE4">
        <w:rPr>
          <w:color w:val="000000"/>
          <w:sz w:val="30"/>
          <w:szCs w:val="30"/>
        </w:rPr>
        <w:t>Отчуждение находящегося в собственности Республики Беларусь недвижимого имущества в частную собственность на безвозмездной основе (часть первая пункта 5 Указа № 330) и на аукционе с начальной ценой, равной одной базовой величине, с установлением иных обязательных условий (часть двенадцатая пункта 7 Положения о порядке распоряжения государственным имуществом, утвержденного Указом № 330) осуществляется по согласованию с </w:t>
      </w:r>
      <w:r w:rsidR="0093219E">
        <w:rPr>
          <w:color w:val="000000"/>
          <w:sz w:val="30"/>
          <w:szCs w:val="30"/>
        </w:rPr>
        <w:t xml:space="preserve">Государственным комитетом по имуществу (далее – </w:t>
      </w:r>
      <w:r w:rsidRPr="00DC4AE4">
        <w:rPr>
          <w:color w:val="000000"/>
          <w:sz w:val="30"/>
          <w:szCs w:val="30"/>
        </w:rPr>
        <w:t>Госкомимущество</w:t>
      </w:r>
      <w:r w:rsidR="0093219E">
        <w:rPr>
          <w:color w:val="000000"/>
          <w:sz w:val="30"/>
          <w:szCs w:val="30"/>
        </w:rPr>
        <w:t>)</w:t>
      </w:r>
      <w:r w:rsidRPr="00DC4AE4">
        <w:rPr>
          <w:color w:val="000000"/>
          <w:sz w:val="30"/>
          <w:szCs w:val="30"/>
        </w:rPr>
        <w:t xml:space="preserve">. При этом, если стоимость единицы предлагаемого к отчуждению недвижимого имущества превышает 10 </w:t>
      </w:r>
      <w:proofErr w:type="spellStart"/>
      <w:proofErr w:type="gramStart"/>
      <w:r w:rsidRPr="00DC4AE4">
        <w:rPr>
          <w:color w:val="000000"/>
          <w:sz w:val="30"/>
          <w:szCs w:val="30"/>
        </w:rPr>
        <w:t>тыс.базовых</w:t>
      </w:r>
      <w:proofErr w:type="spellEnd"/>
      <w:proofErr w:type="gramEnd"/>
      <w:r w:rsidRPr="00DC4AE4">
        <w:rPr>
          <w:color w:val="000000"/>
          <w:sz w:val="30"/>
          <w:szCs w:val="30"/>
        </w:rPr>
        <w:t xml:space="preserve"> величин, так</w:t>
      </w:r>
      <w:r>
        <w:rPr>
          <w:color w:val="000000"/>
          <w:sz w:val="30"/>
          <w:szCs w:val="30"/>
        </w:rPr>
        <w:t xml:space="preserve">ая </w:t>
      </w:r>
      <w:r w:rsidRPr="00BD49BB">
        <w:rPr>
          <w:color w:val="000000"/>
          <w:sz w:val="30"/>
          <w:szCs w:val="30"/>
        </w:rPr>
        <w:t>сделка</w:t>
      </w:r>
      <w:r>
        <w:rPr>
          <w:color w:val="000000"/>
          <w:sz w:val="30"/>
          <w:szCs w:val="30"/>
        </w:rPr>
        <w:t xml:space="preserve"> также подлежит согласованию </w:t>
      </w:r>
      <w:r w:rsidRPr="00DC4AE4">
        <w:rPr>
          <w:color w:val="000000"/>
          <w:sz w:val="30"/>
          <w:szCs w:val="30"/>
        </w:rPr>
        <w:t>с соответствующим областным (Минским городским) исполнительным комитетом.</w:t>
      </w:r>
    </w:p>
    <w:p w14:paraId="6A7DAF0D" w14:textId="77777777" w:rsidR="00BD49BB" w:rsidRDefault="00BD49BB" w:rsidP="00BD49B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В целях </w:t>
      </w:r>
      <w:r w:rsidRPr="00640F45">
        <w:rPr>
          <w:rFonts w:eastAsiaTheme="minorHAnsi"/>
          <w:sz w:val="30"/>
          <w:szCs w:val="30"/>
          <w:lang w:eastAsia="en-US"/>
        </w:rPr>
        <w:t xml:space="preserve">установления единообразных подходов к согласованию сделок по отчуждению имущества, находящегося в собственности Республики Беларусь, </w:t>
      </w:r>
      <w:r>
        <w:rPr>
          <w:rFonts w:eastAsiaTheme="minorHAnsi"/>
          <w:sz w:val="30"/>
          <w:szCs w:val="30"/>
          <w:lang w:eastAsia="en-US"/>
        </w:rPr>
        <w:t xml:space="preserve">в Госкомимущество и (или) </w:t>
      </w:r>
      <w:r w:rsidRPr="00640F45">
        <w:rPr>
          <w:rFonts w:eastAsiaTheme="minorHAnsi"/>
          <w:sz w:val="30"/>
          <w:szCs w:val="30"/>
          <w:lang w:eastAsia="en-US"/>
        </w:rPr>
        <w:t>о</w:t>
      </w:r>
      <w:r>
        <w:rPr>
          <w:rFonts w:eastAsiaTheme="minorHAnsi"/>
          <w:sz w:val="30"/>
          <w:szCs w:val="30"/>
          <w:lang w:eastAsia="en-US"/>
        </w:rPr>
        <w:t>бластной (Минский городской) исполнительный комитет для согласования представляется проект решения (приказа) с обоснованием необходимости его принятия (образец прилагается), а также информация о наличии всех необходимых документов для принятия решения (приказа) и о соответствии сведений, указанных в проекте решения (приказа), этим документам.</w:t>
      </w:r>
    </w:p>
    <w:p w14:paraId="72B18686" w14:textId="77777777" w:rsidR="00BD49BB" w:rsidRDefault="00BD49BB" w:rsidP="00BD49B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При этом Госкомимущество и </w:t>
      </w:r>
      <w:r w:rsidRPr="00640F45">
        <w:rPr>
          <w:rFonts w:eastAsiaTheme="minorHAnsi"/>
          <w:sz w:val="30"/>
          <w:szCs w:val="30"/>
          <w:lang w:eastAsia="en-US"/>
        </w:rPr>
        <w:t>о</w:t>
      </w:r>
      <w:r>
        <w:rPr>
          <w:rFonts w:eastAsiaTheme="minorHAnsi"/>
          <w:sz w:val="30"/>
          <w:szCs w:val="30"/>
          <w:lang w:eastAsia="en-US"/>
        </w:rPr>
        <w:t>бластные (Минский городской) исполнительные комитеты, согласующие сделку об отчуждении имущества, вправе запрашивать иную информацию, относящуюся к проекту решения (</w:t>
      </w:r>
      <w:hyperlink r:id="rId5" w:history="1">
        <w:r w:rsidRPr="00C25580">
          <w:rPr>
            <w:rFonts w:eastAsiaTheme="minorHAnsi"/>
            <w:sz w:val="30"/>
            <w:szCs w:val="30"/>
            <w:lang w:eastAsia="en-US"/>
          </w:rPr>
          <w:t>подстрочн</w:t>
        </w:r>
        <w:r>
          <w:rPr>
            <w:rFonts w:eastAsiaTheme="minorHAnsi"/>
            <w:sz w:val="30"/>
            <w:szCs w:val="30"/>
            <w:lang w:eastAsia="en-US"/>
          </w:rPr>
          <w:t>ое</w:t>
        </w:r>
        <w:r w:rsidRPr="00C25580">
          <w:rPr>
            <w:rFonts w:eastAsiaTheme="minorHAnsi"/>
            <w:sz w:val="30"/>
            <w:szCs w:val="30"/>
            <w:lang w:eastAsia="en-US"/>
          </w:rPr>
          <w:t xml:space="preserve"> примечание ”</w:t>
        </w:r>
        <w:r>
          <w:rPr>
            <w:rFonts w:eastAsiaTheme="minorHAnsi"/>
            <w:sz w:val="30"/>
            <w:szCs w:val="30"/>
            <w:lang w:eastAsia="en-US"/>
          </w:rPr>
          <w:t>1</w:t>
        </w:r>
      </w:hyperlink>
      <w:r w:rsidRPr="00C25580">
        <w:rPr>
          <w:rFonts w:eastAsiaTheme="minorHAnsi"/>
          <w:sz w:val="30"/>
          <w:szCs w:val="30"/>
          <w:lang w:eastAsia="en-US"/>
        </w:rPr>
        <w:t>“ к порядку подготовки проектов решений о распоряжении имуществом, находящимся в</w:t>
      </w:r>
      <w:r>
        <w:rPr>
          <w:rFonts w:eastAsiaTheme="minorHAnsi"/>
          <w:sz w:val="30"/>
          <w:szCs w:val="30"/>
          <w:lang w:eastAsia="en-US"/>
        </w:rPr>
        <w:t> </w:t>
      </w:r>
      <w:r w:rsidRPr="00C25580">
        <w:rPr>
          <w:rFonts w:eastAsiaTheme="minorHAnsi"/>
          <w:sz w:val="30"/>
          <w:szCs w:val="30"/>
          <w:lang w:eastAsia="en-US"/>
        </w:rPr>
        <w:t>собственности Республики Беларусь, а также о приобретении имущества в</w:t>
      </w:r>
      <w:r>
        <w:rPr>
          <w:rFonts w:eastAsiaTheme="minorHAnsi"/>
          <w:sz w:val="30"/>
          <w:szCs w:val="30"/>
          <w:lang w:eastAsia="en-US"/>
        </w:rPr>
        <w:t> </w:t>
      </w:r>
      <w:r w:rsidRPr="00C25580">
        <w:rPr>
          <w:rFonts w:eastAsiaTheme="minorHAnsi"/>
          <w:sz w:val="30"/>
          <w:szCs w:val="30"/>
          <w:lang w:eastAsia="en-US"/>
        </w:rPr>
        <w:t>собственность Республики Беларусь, установленному постановлением Совета Министров Республики Беларусь от 14 ноября 2019 г. № 767</w:t>
      </w:r>
      <w:r>
        <w:rPr>
          <w:rFonts w:eastAsiaTheme="minorHAnsi"/>
          <w:sz w:val="30"/>
          <w:szCs w:val="30"/>
          <w:lang w:eastAsia="en-US"/>
        </w:rPr>
        <w:t>).</w:t>
      </w:r>
    </w:p>
    <w:p w14:paraId="1F82A5BD" w14:textId="77777777" w:rsidR="00BD49BB" w:rsidRDefault="00BD49BB" w:rsidP="00BD49BB">
      <w:pPr>
        <w:spacing w:line="280" w:lineRule="exact"/>
        <w:jc w:val="center"/>
      </w:pPr>
      <w:r w:rsidRPr="00295D26">
        <w:t>ОБРАЗЕЦ</w:t>
      </w:r>
    </w:p>
    <w:p w14:paraId="721CFC3A" w14:textId="77777777" w:rsidR="00BD49BB" w:rsidRDefault="00BD49BB" w:rsidP="00BD49BB">
      <w:pPr>
        <w:spacing w:line="280" w:lineRule="exact"/>
        <w:jc w:val="center"/>
        <w:rPr>
          <w:szCs w:val="30"/>
        </w:rPr>
      </w:pPr>
      <w:r w:rsidRPr="00295D26">
        <w:lastRenderedPageBreak/>
        <w:t>обоснования</w:t>
      </w:r>
      <w:r>
        <w:t xml:space="preserve"> необходимости</w:t>
      </w:r>
      <w:r w:rsidRPr="00295D26">
        <w:t xml:space="preserve"> </w:t>
      </w:r>
      <w:r>
        <w:rPr>
          <w:szCs w:val="30"/>
        </w:rPr>
        <w:t>принятия решения (приказа) об отчуждении недвижимого имущества, находящегося в собственности Республики Беларусь</w:t>
      </w:r>
    </w:p>
    <w:p w14:paraId="5D054297" w14:textId="77777777" w:rsidR="00BD49BB" w:rsidRDefault="00BD49BB" w:rsidP="00BD49BB">
      <w:pPr>
        <w:ind w:firstLine="709"/>
        <w:jc w:val="both"/>
        <w:rPr>
          <w:szCs w:val="30"/>
        </w:rPr>
      </w:pPr>
    </w:p>
    <w:p w14:paraId="2DD88F12" w14:textId="77777777" w:rsidR="00BD49BB" w:rsidRDefault="00BD49BB" w:rsidP="00BD49BB">
      <w:pPr>
        <w:numPr>
          <w:ilvl w:val="0"/>
          <w:numId w:val="4"/>
        </w:numPr>
        <w:ind w:left="0" w:firstLine="709"/>
        <w:jc w:val="both"/>
        <w:rPr>
          <w:szCs w:val="30"/>
        </w:rPr>
      </w:pPr>
      <w:r w:rsidRPr="009B173E">
        <w:rPr>
          <w:szCs w:val="30"/>
        </w:rPr>
        <w:t xml:space="preserve">Сведения </w:t>
      </w:r>
      <w:r>
        <w:rPr>
          <w:szCs w:val="30"/>
        </w:rPr>
        <w:t xml:space="preserve">о </w:t>
      </w:r>
      <w:r w:rsidRPr="009B173E">
        <w:rPr>
          <w:szCs w:val="30"/>
        </w:rPr>
        <w:t>недв</w:t>
      </w:r>
      <w:r>
        <w:rPr>
          <w:szCs w:val="30"/>
        </w:rPr>
        <w:t>ижимом имуществе:</w:t>
      </w:r>
    </w:p>
    <w:p w14:paraId="67F574D0" w14:textId="77777777" w:rsidR="00BD49BB" w:rsidRDefault="00BD49BB" w:rsidP="00BD49BB">
      <w:pPr>
        <w:ind w:firstLine="709"/>
        <w:jc w:val="both"/>
        <w:rPr>
          <w:szCs w:val="30"/>
        </w:rPr>
      </w:pPr>
      <w:r>
        <w:rPr>
          <w:szCs w:val="30"/>
        </w:rPr>
        <w:t>инвентарный номер, адрес, наличие технического паспорта и соответствие данных, содержащихся в выписке на объект недвижимости, данным, содержащимся в техническом паспорте/наличие  ведомости технических характеристик/наличие паспорта неиспользуемого объекта, стоимость объекта, правообладатель, информация об отнесении (</w:t>
      </w:r>
      <w:proofErr w:type="spellStart"/>
      <w:r>
        <w:rPr>
          <w:szCs w:val="30"/>
        </w:rPr>
        <w:t>неотнесении</w:t>
      </w:r>
      <w:proofErr w:type="spellEnd"/>
      <w:r>
        <w:rPr>
          <w:szCs w:val="30"/>
        </w:rPr>
        <w:t>) к объектам, находящимся только в собственности государства.</w:t>
      </w:r>
    </w:p>
    <w:p w14:paraId="4E8F3025" w14:textId="77777777" w:rsidR="00BD49BB" w:rsidRDefault="00BD49BB" w:rsidP="00BD49BB">
      <w:pPr>
        <w:numPr>
          <w:ilvl w:val="0"/>
          <w:numId w:val="4"/>
        </w:numPr>
        <w:ind w:left="0" w:firstLine="709"/>
        <w:jc w:val="both"/>
        <w:rPr>
          <w:szCs w:val="30"/>
        </w:rPr>
      </w:pPr>
      <w:r w:rsidRPr="009B173E">
        <w:rPr>
          <w:szCs w:val="30"/>
        </w:rPr>
        <w:t>Сведения о</w:t>
      </w:r>
      <w:r>
        <w:rPr>
          <w:szCs w:val="30"/>
        </w:rPr>
        <w:t xml:space="preserve"> земельном участке, на котором расположен(ы) объект(ы):</w:t>
      </w:r>
    </w:p>
    <w:p w14:paraId="6636DA73" w14:textId="77777777" w:rsidR="00BD49BB" w:rsidRDefault="00BD49BB" w:rsidP="00BD49BB">
      <w:pPr>
        <w:ind w:firstLine="709"/>
        <w:jc w:val="both"/>
        <w:rPr>
          <w:szCs w:val="30"/>
        </w:rPr>
      </w:pPr>
      <w:r>
        <w:rPr>
          <w:szCs w:val="30"/>
        </w:rPr>
        <w:t>к</w:t>
      </w:r>
      <w:r w:rsidRPr="009B173E">
        <w:rPr>
          <w:szCs w:val="30"/>
        </w:rPr>
        <w:t>адастровы</w:t>
      </w:r>
      <w:r>
        <w:rPr>
          <w:szCs w:val="30"/>
        </w:rPr>
        <w:t>й</w:t>
      </w:r>
      <w:r w:rsidRPr="009B173E">
        <w:rPr>
          <w:szCs w:val="30"/>
        </w:rPr>
        <w:t xml:space="preserve"> </w:t>
      </w:r>
      <w:r>
        <w:rPr>
          <w:szCs w:val="30"/>
        </w:rPr>
        <w:t>номер, площадь земельного участка, землепользователь, вид права на земельный участок (размер доли в праве, если земельный участок предоставлен на долевом праве).</w:t>
      </w:r>
    </w:p>
    <w:p w14:paraId="616753E7" w14:textId="77777777" w:rsidR="00BD49BB" w:rsidRDefault="00BD49BB" w:rsidP="00BD49BB">
      <w:pPr>
        <w:numPr>
          <w:ilvl w:val="0"/>
          <w:numId w:val="4"/>
        </w:numPr>
        <w:ind w:left="0" w:firstLine="709"/>
        <w:jc w:val="both"/>
        <w:rPr>
          <w:szCs w:val="30"/>
        </w:rPr>
      </w:pPr>
      <w:r>
        <w:rPr>
          <w:szCs w:val="30"/>
        </w:rPr>
        <w:t>Основания и целесообразность отчуждения:</w:t>
      </w:r>
    </w:p>
    <w:p w14:paraId="540AB4DC" w14:textId="77777777" w:rsidR="00BD49BB" w:rsidRPr="00F54B3B" w:rsidRDefault="00BD49BB" w:rsidP="00BD49BB">
      <w:pPr>
        <w:ind w:firstLine="708"/>
        <w:jc w:val="both"/>
        <w:rPr>
          <w:i/>
          <w:szCs w:val="30"/>
        </w:rPr>
      </w:pPr>
      <w:r w:rsidRPr="00F54B3B">
        <w:rPr>
          <w:i/>
          <w:szCs w:val="30"/>
        </w:rPr>
        <w:t xml:space="preserve">В данном пункте обязательно </w:t>
      </w:r>
      <w:r>
        <w:rPr>
          <w:i/>
          <w:szCs w:val="30"/>
        </w:rPr>
        <w:t>в том числе</w:t>
      </w:r>
      <w:r w:rsidRPr="00F54B3B">
        <w:rPr>
          <w:i/>
          <w:szCs w:val="30"/>
        </w:rPr>
        <w:t xml:space="preserve"> должно быть</w:t>
      </w:r>
      <w:r>
        <w:rPr>
          <w:i/>
          <w:szCs w:val="30"/>
        </w:rPr>
        <w:t xml:space="preserve"> </w:t>
      </w:r>
      <w:r w:rsidRPr="00F54B3B">
        <w:rPr>
          <w:i/>
          <w:szCs w:val="30"/>
        </w:rPr>
        <w:t xml:space="preserve">отражено </w:t>
      </w:r>
      <w:r>
        <w:rPr>
          <w:i/>
          <w:szCs w:val="30"/>
        </w:rPr>
        <w:t>используемый</w:t>
      </w:r>
      <w:r w:rsidRPr="00F54B3B">
        <w:rPr>
          <w:i/>
          <w:szCs w:val="30"/>
        </w:rPr>
        <w:t>/неиспользуемый объект (с какого времени не используется, включен (не включен) в календарный график).</w:t>
      </w:r>
    </w:p>
    <w:p w14:paraId="39C943FF" w14:textId="77777777" w:rsidR="00BD49BB" w:rsidRDefault="00BD49BB" w:rsidP="00BD49BB">
      <w:pPr>
        <w:numPr>
          <w:ilvl w:val="0"/>
          <w:numId w:val="4"/>
        </w:numPr>
        <w:ind w:left="0" w:firstLine="709"/>
        <w:jc w:val="both"/>
        <w:rPr>
          <w:szCs w:val="30"/>
        </w:rPr>
      </w:pPr>
      <w:r>
        <w:rPr>
          <w:szCs w:val="30"/>
        </w:rPr>
        <w:t xml:space="preserve">Наличие информации об объекте в </w:t>
      </w:r>
      <w:r w:rsidRPr="00C0793F">
        <w:rPr>
          <w:szCs w:val="30"/>
        </w:rPr>
        <w:t>государственно</w:t>
      </w:r>
      <w:r>
        <w:rPr>
          <w:szCs w:val="30"/>
        </w:rPr>
        <w:t>м</w:t>
      </w:r>
      <w:r w:rsidRPr="00C0793F">
        <w:rPr>
          <w:szCs w:val="30"/>
        </w:rPr>
        <w:t xml:space="preserve"> информационно</w:t>
      </w:r>
      <w:r>
        <w:rPr>
          <w:szCs w:val="30"/>
        </w:rPr>
        <w:t>м</w:t>
      </w:r>
      <w:r w:rsidRPr="00C0793F">
        <w:rPr>
          <w:szCs w:val="30"/>
        </w:rPr>
        <w:t xml:space="preserve"> ресурс</w:t>
      </w:r>
      <w:r>
        <w:rPr>
          <w:szCs w:val="30"/>
        </w:rPr>
        <w:t>е</w:t>
      </w:r>
      <w:r w:rsidRPr="00C0793F">
        <w:rPr>
          <w:szCs w:val="30"/>
        </w:rPr>
        <w:t xml:space="preserve"> ”Единый реестр имущества“</w:t>
      </w:r>
      <w:r>
        <w:rPr>
          <w:szCs w:val="30"/>
        </w:rPr>
        <w:t>.</w:t>
      </w:r>
    </w:p>
    <w:p w14:paraId="794272F0" w14:textId="77777777" w:rsidR="00BD49BB" w:rsidRPr="005E088A" w:rsidRDefault="00BD49BB" w:rsidP="00BD49BB">
      <w:pPr>
        <w:numPr>
          <w:ilvl w:val="0"/>
          <w:numId w:val="4"/>
        </w:numPr>
        <w:ind w:left="0" w:firstLine="709"/>
        <w:jc w:val="both"/>
        <w:rPr>
          <w:szCs w:val="30"/>
        </w:rPr>
      </w:pPr>
      <w:r>
        <w:rPr>
          <w:szCs w:val="30"/>
        </w:rPr>
        <w:t>Информация о согласии принимающей стороны (реквизиты (номер, дата)</w:t>
      </w:r>
      <w:r w:rsidRPr="00C33610">
        <w:rPr>
          <w:szCs w:val="30"/>
        </w:rPr>
        <w:t xml:space="preserve"> </w:t>
      </w:r>
      <w:r>
        <w:rPr>
          <w:szCs w:val="30"/>
        </w:rPr>
        <w:t xml:space="preserve">письма </w:t>
      </w:r>
      <w:r w:rsidRPr="004063FA">
        <w:rPr>
          <w:szCs w:val="30"/>
        </w:rPr>
        <w:t>местного исполнительного и</w:t>
      </w:r>
      <w:r>
        <w:rPr>
          <w:szCs w:val="30"/>
        </w:rPr>
        <w:t> </w:t>
      </w:r>
      <w:r w:rsidRPr="004063FA">
        <w:rPr>
          <w:szCs w:val="30"/>
        </w:rPr>
        <w:t>распорядите</w:t>
      </w:r>
      <w:r>
        <w:rPr>
          <w:szCs w:val="30"/>
        </w:rPr>
        <w:t>льного органа (арендатора) и др.</w:t>
      </w:r>
    </w:p>
    <w:p w14:paraId="05405136" w14:textId="77777777" w:rsidR="00BD49BB" w:rsidRDefault="00BD49BB" w:rsidP="00BD49BB">
      <w:pPr>
        <w:numPr>
          <w:ilvl w:val="0"/>
          <w:numId w:val="4"/>
        </w:numPr>
        <w:ind w:left="0" w:firstLine="709"/>
        <w:jc w:val="both"/>
        <w:rPr>
          <w:szCs w:val="30"/>
        </w:rPr>
      </w:pPr>
      <w:r>
        <w:rPr>
          <w:szCs w:val="30"/>
        </w:rPr>
        <w:t>Сведения о документах оценки:</w:t>
      </w:r>
    </w:p>
    <w:p w14:paraId="0F782703" w14:textId="77777777" w:rsidR="00BD49BB" w:rsidRDefault="00BD49BB" w:rsidP="00BD49BB">
      <w:pPr>
        <w:ind w:firstLine="709"/>
        <w:jc w:val="both"/>
        <w:rPr>
          <w:szCs w:val="30"/>
        </w:rPr>
      </w:pPr>
      <w:r>
        <w:rPr>
          <w:szCs w:val="30"/>
        </w:rPr>
        <w:t>вид стоимости, дата оценки, цель оценки;</w:t>
      </w:r>
    </w:p>
    <w:p w14:paraId="0F7D5FE1" w14:textId="77777777" w:rsidR="00BD49BB" w:rsidRDefault="00BD49BB" w:rsidP="00BD49BB">
      <w:pPr>
        <w:ind w:firstLine="709"/>
        <w:jc w:val="both"/>
        <w:rPr>
          <w:szCs w:val="30"/>
        </w:rPr>
      </w:pPr>
      <w:r>
        <w:rPr>
          <w:szCs w:val="30"/>
        </w:rPr>
        <w:t>наличие подтверждения правильности определения оценочной стоимости соответствующим комитетом государственного имущества областного (Минского городского) исполкома, заключение экспертизы достоверности независимой оценки (при необходимости).</w:t>
      </w:r>
    </w:p>
    <w:p w14:paraId="57D400A5" w14:textId="77777777" w:rsidR="00BD49BB" w:rsidRPr="00155554" w:rsidRDefault="00BD49BB" w:rsidP="00BD49BB">
      <w:pPr>
        <w:numPr>
          <w:ilvl w:val="0"/>
          <w:numId w:val="4"/>
        </w:numPr>
        <w:ind w:left="0" w:firstLine="709"/>
        <w:jc w:val="both"/>
        <w:rPr>
          <w:spacing w:val="-5"/>
          <w:szCs w:val="30"/>
          <w:lang w:eastAsia="en-US"/>
        </w:rPr>
      </w:pPr>
      <w:r>
        <w:rPr>
          <w:szCs w:val="30"/>
        </w:rPr>
        <w:t>Иная дополнительная информация с приложением цифровых фотографий недвижимого имущества (в случае отчуждения недвижимого имущества в частную собственность).</w:t>
      </w:r>
    </w:p>
    <w:p w14:paraId="7B29A5D6" w14:textId="77777777" w:rsidR="00BD49BB" w:rsidRDefault="00BD49BB" w:rsidP="00BD49BB">
      <w:pPr>
        <w:ind w:firstLine="709"/>
        <w:jc w:val="both"/>
        <w:rPr>
          <w:szCs w:val="30"/>
        </w:rPr>
      </w:pPr>
      <w:r>
        <w:rPr>
          <w:szCs w:val="30"/>
        </w:rPr>
        <w:t xml:space="preserve">Одновременно подтверждаем наличие всех необходимых документов для принятия </w:t>
      </w:r>
      <w:r w:rsidRPr="00F54B3B">
        <w:rPr>
          <w:szCs w:val="30"/>
        </w:rPr>
        <w:t>решения (приказа)</w:t>
      </w:r>
      <w:r>
        <w:rPr>
          <w:szCs w:val="30"/>
        </w:rPr>
        <w:t xml:space="preserve"> об отчуждении имущества и соответствие им сведений, указанных в проекте </w:t>
      </w:r>
      <w:r w:rsidRPr="00F54B3B">
        <w:rPr>
          <w:szCs w:val="30"/>
        </w:rPr>
        <w:t>решения (приказа)</w:t>
      </w:r>
      <w:r>
        <w:rPr>
          <w:szCs w:val="30"/>
        </w:rPr>
        <w:t>.</w:t>
      </w:r>
    </w:p>
    <w:p w14:paraId="07CBF22A" w14:textId="77777777" w:rsidR="00BD49BB" w:rsidRDefault="00BD49BB" w:rsidP="00BD49BB">
      <w:pPr>
        <w:jc w:val="both"/>
        <w:rPr>
          <w:szCs w:val="30"/>
        </w:rPr>
      </w:pPr>
    </w:p>
    <w:p w14:paraId="3615ECA1" w14:textId="77777777" w:rsidR="00BD49BB" w:rsidRDefault="00BD49BB" w:rsidP="00BD49BB">
      <w:pPr>
        <w:spacing w:line="280" w:lineRule="exact"/>
        <w:jc w:val="both"/>
        <w:rPr>
          <w:szCs w:val="30"/>
        </w:rPr>
      </w:pPr>
      <w:r>
        <w:rPr>
          <w:szCs w:val="30"/>
        </w:rPr>
        <w:t xml:space="preserve">Руководитель (заместитель </w:t>
      </w:r>
    </w:p>
    <w:p w14:paraId="0223BF3F" w14:textId="77777777" w:rsidR="00BD49BB" w:rsidRDefault="00BD49BB" w:rsidP="00BD49BB">
      <w:pPr>
        <w:spacing w:line="280" w:lineRule="exact"/>
        <w:jc w:val="both"/>
        <w:rPr>
          <w:szCs w:val="30"/>
        </w:rPr>
      </w:pPr>
      <w:r>
        <w:rPr>
          <w:szCs w:val="30"/>
        </w:rPr>
        <w:t xml:space="preserve">руководителя) государственного </w:t>
      </w:r>
    </w:p>
    <w:p w14:paraId="306C96CD" w14:textId="77777777" w:rsidR="00BD49BB" w:rsidRDefault="00BD49BB" w:rsidP="00BD49BB">
      <w:pPr>
        <w:spacing w:line="280" w:lineRule="exact"/>
        <w:jc w:val="both"/>
        <w:rPr>
          <w:szCs w:val="30"/>
        </w:rPr>
      </w:pPr>
      <w:r>
        <w:rPr>
          <w:szCs w:val="30"/>
        </w:rPr>
        <w:t xml:space="preserve">органа (организации) </w:t>
      </w:r>
      <w:r>
        <w:rPr>
          <w:szCs w:val="30"/>
        </w:rPr>
        <w:tab/>
        <w:t xml:space="preserve">                         подпись</w:t>
      </w:r>
      <w:r>
        <w:rPr>
          <w:szCs w:val="30"/>
        </w:rPr>
        <w:tab/>
        <w:t xml:space="preserve">    фамилия, инициалы</w:t>
      </w:r>
    </w:p>
    <w:sectPr w:rsidR="00BD49BB" w:rsidSect="0093219E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F18BF"/>
    <w:multiLevelType w:val="hybridMultilevel"/>
    <w:tmpl w:val="67F0CB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E66E27"/>
    <w:multiLevelType w:val="hybridMultilevel"/>
    <w:tmpl w:val="317E29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1933047"/>
    <w:multiLevelType w:val="hybridMultilevel"/>
    <w:tmpl w:val="90BE6C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8370409"/>
    <w:multiLevelType w:val="hybridMultilevel"/>
    <w:tmpl w:val="DCC868D4"/>
    <w:lvl w:ilvl="0" w:tplc="41363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63617692">
    <w:abstractNumId w:val="2"/>
  </w:num>
  <w:num w:numId="2" w16cid:durableId="229776982">
    <w:abstractNumId w:val="1"/>
  </w:num>
  <w:num w:numId="3" w16cid:durableId="499545783">
    <w:abstractNumId w:val="0"/>
  </w:num>
  <w:num w:numId="4" w16cid:durableId="570239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F3F"/>
    <w:rsid w:val="00026FF7"/>
    <w:rsid w:val="00052154"/>
    <w:rsid w:val="002579FF"/>
    <w:rsid w:val="00332373"/>
    <w:rsid w:val="003B72B4"/>
    <w:rsid w:val="00460F3F"/>
    <w:rsid w:val="00552777"/>
    <w:rsid w:val="00582ABF"/>
    <w:rsid w:val="005C4016"/>
    <w:rsid w:val="0093219E"/>
    <w:rsid w:val="00BD49BB"/>
    <w:rsid w:val="00CE2279"/>
    <w:rsid w:val="00D21B46"/>
    <w:rsid w:val="00DD431E"/>
    <w:rsid w:val="00F30938"/>
    <w:rsid w:val="00F8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CA60"/>
  <w15:docId w15:val="{7B737C10-6106-4DCF-A103-8BDFFBB7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7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 Знак"/>
    <w:basedOn w:val="a"/>
    <w:autoRedefine/>
    <w:rsid w:val="00552777"/>
    <w:pPr>
      <w:spacing w:after="160" w:line="240" w:lineRule="exact"/>
      <w:ind w:left="360"/>
    </w:pPr>
    <w:rPr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3323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3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EE2086D2924CECD55778D10BD540106434CC3A4E683AEFBD77F918E138952A5FDCBFD3DF19DBFEC75872941228D7D48DED576CC418B04AE94681A106D71G4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Крайнова</dc:creator>
  <cp:keywords/>
  <dc:description/>
  <cp:lastModifiedBy>Назаренко Данила Игоревич</cp:lastModifiedBy>
  <cp:revision>73</cp:revision>
  <cp:lastPrinted>2023-04-05T11:08:00Z</cp:lastPrinted>
  <dcterms:created xsi:type="dcterms:W3CDTF">2022-10-28T12:56:00Z</dcterms:created>
  <dcterms:modified xsi:type="dcterms:W3CDTF">2023-04-06T14:44:00Z</dcterms:modified>
</cp:coreProperties>
</file>